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20AD" w:rsidRDefault="00FB20AD">
      <w:pPr>
        <w:contextualSpacing w:val="0"/>
      </w:pPr>
    </w:p>
    <w:p w:rsidR="00FB20AD" w:rsidRDefault="009161CB">
      <w:pPr>
        <w:contextualSpacing w:val="0"/>
        <w:jc w:val="center"/>
      </w:pPr>
      <w:r>
        <w:rPr>
          <w:b/>
          <w:sz w:val="28"/>
        </w:rPr>
        <w:t xml:space="preserve">Elementi sprotne priprave </w:t>
      </w:r>
    </w:p>
    <w:p w:rsidR="00FB20AD" w:rsidRDefault="009161CB">
      <w:pPr>
        <w:contextualSpacing w:val="0"/>
        <w:jc w:val="center"/>
      </w:pPr>
      <w:r>
        <w:rPr>
          <w:b/>
          <w:sz w:val="28"/>
        </w:rPr>
        <w:t>(didaktična in vsebinska priprava )</w:t>
      </w:r>
    </w:p>
    <w:p w:rsidR="00FB20AD" w:rsidRDefault="009161CB">
      <w:pPr>
        <w:contextualSpacing w:val="0"/>
        <w:jc w:val="center"/>
      </w:pPr>
      <w:r>
        <w:rPr>
          <w:b/>
        </w:rPr>
        <w:t>s poudarkom na dejavnostih  učenca/na učence osredinjen pouk</w:t>
      </w:r>
    </w:p>
    <w:p w:rsidR="00FB20AD" w:rsidRDefault="00FB20AD">
      <w:pPr>
        <w:contextualSpacing w:val="0"/>
      </w:pPr>
    </w:p>
    <w:tbl>
      <w:tblPr>
        <w:tblW w:w="83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0"/>
      </w:tblGrid>
      <w:tr w:rsidR="00FB20AD">
        <w:tblPrEx>
          <w:tblCellMar>
            <w:top w:w="0" w:type="dxa"/>
            <w:bottom w:w="0" w:type="dxa"/>
          </w:tblCellMar>
        </w:tblPrEx>
        <w:trPr>
          <w:trHeight w:val="4560"/>
        </w:trPr>
        <w:tc>
          <w:tcPr>
            <w:tcW w:w="8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0AD" w:rsidRDefault="009161CB">
            <w:pPr>
              <w:numPr>
                <w:ilvl w:val="0"/>
                <w:numId w:val="2"/>
              </w:numPr>
              <w:ind w:hanging="359"/>
              <w:rPr>
                <w:b/>
                <w:i/>
              </w:rPr>
            </w:pPr>
            <w:r>
              <w:rPr>
                <w:b/>
                <w:i/>
              </w:rPr>
              <w:t>Uvod v sprotno pripravo</w:t>
            </w:r>
          </w:p>
          <w:p w:rsidR="00FB20AD" w:rsidRDefault="009161CB">
            <w:pPr>
              <w:numPr>
                <w:ilvl w:val="1"/>
                <w:numId w:val="1"/>
              </w:numPr>
              <w:ind w:hanging="359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kratek opis poteka (predstavitev, kaj se bo dogajalo)</w:t>
            </w:r>
          </w:p>
          <w:p w:rsidR="00FB20AD" w:rsidRDefault="009161CB">
            <w:pPr>
              <w:numPr>
                <w:ilvl w:val="1"/>
                <w:numId w:val="1"/>
              </w:numPr>
              <w:ind w:hanging="359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razmislek o dodani didaktični vrednosti </w:t>
            </w:r>
            <w:proofErr w:type="spellStart"/>
            <w:r>
              <w:rPr>
                <w:i/>
                <w:sz w:val="20"/>
              </w:rPr>
              <w:t>uprabljenih</w:t>
            </w:r>
            <w:proofErr w:type="spellEnd"/>
            <w:r>
              <w:rPr>
                <w:i/>
                <w:sz w:val="20"/>
              </w:rPr>
              <w:t xml:space="preserve"> e-vsebin in e-storitev (npr. lažje/hitreje/učinkoviteje doseganje ciljev, doseganje višjih taksonomskih ravni, individualizacija/</w:t>
            </w:r>
            <w:proofErr w:type="spellStart"/>
            <w:r>
              <w:rPr>
                <w:i/>
                <w:sz w:val="20"/>
              </w:rPr>
              <w:t>personalizacija</w:t>
            </w:r>
            <w:proofErr w:type="spellEnd"/>
            <w:r>
              <w:rPr>
                <w:i/>
                <w:sz w:val="20"/>
              </w:rPr>
              <w:t>, formativno spremljanje znanja...)</w:t>
            </w:r>
          </w:p>
          <w:p w:rsidR="00FB20AD" w:rsidRDefault="00FB20AD">
            <w:pPr>
              <w:contextualSpacing w:val="0"/>
            </w:pPr>
          </w:p>
          <w:p w:rsidR="00FB20AD" w:rsidRDefault="009161CB">
            <w:pPr>
              <w:numPr>
                <w:ilvl w:val="0"/>
                <w:numId w:val="1"/>
              </w:numPr>
              <w:ind w:hanging="359"/>
              <w:rPr>
                <w:b/>
                <w:i/>
                <w:sz w:val="20"/>
              </w:rPr>
            </w:pPr>
            <w:r>
              <w:rPr>
                <w:b/>
                <w:i/>
              </w:rPr>
              <w:t>“Iz tematske priprave”</w:t>
            </w:r>
          </w:p>
          <w:p w:rsidR="00FB20AD" w:rsidRDefault="009161CB">
            <w:pPr>
              <w:numPr>
                <w:ilvl w:val="1"/>
                <w:numId w:val="1"/>
              </w:numPr>
              <w:ind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operacionalizacija ciljev</w:t>
            </w:r>
          </w:p>
          <w:p w:rsidR="00FB20AD" w:rsidRDefault="009161CB">
            <w:pPr>
              <w:numPr>
                <w:ilvl w:val="1"/>
                <w:numId w:val="1"/>
              </w:numPr>
              <w:ind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operacionalizacija standardov znanja/pričakovani dosežki</w:t>
            </w:r>
          </w:p>
          <w:p w:rsidR="00FB20AD" w:rsidRDefault="009161CB">
            <w:pPr>
              <w:numPr>
                <w:ilvl w:val="1"/>
                <w:numId w:val="1"/>
              </w:numPr>
              <w:ind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opredelitev kriterijev za vrednotenje dosežkov učencev in dijakov</w:t>
            </w:r>
          </w:p>
          <w:p w:rsidR="00FB20AD" w:rsidRDefault="00FB20AD">
            <w:pPr>
              <w:contextualSpacing w:val="0"/>
            </w:pPr>
          </w:p>
          <w:p w:rsidR="00FB20AD" w:rsidRDefault="009161CB">
            <w:pPr>
              <w:numPr>
                <w:ilvl w:val="0"/>
                <w:numId w:val="1"/>
              </w:numPr>
              <w:ind w:hanging="359"/>
              <w:rPr>
                <w:b/>
                <w:i/>
                <w:sz w:val="20"/>
              </w:rPr>
            </w:pPr>
            <w:r>
              <w:rPr>
                <w:b/>
                <w:i/>
              </w:rPr>
              <w:t xml:space="preserve">Scenarij </w:t>
            </w:r>
          </w:p>
          <w:p w:rsidR="00FB20AD" w:rsidRDefault="009161CB">
            <w:pPr>
              <w:numPr>
                <w:ilvl w:val="1"/>
                <w:numId w:val="1"/>
              </w:numPr>
              <w:ind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dejavnosti učenca/dijaka z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izbranimi e-vsebinami  in e-storitvami (pri pouku in samostojnem del</w:t>
            </w:r>
            <w:r>
              <w:rPr>
                <w:i/>
                <w:sz w:val="20"/>
              </w:rPr>
              <w:t>u doma)</w:t>
            </w:r>
          </w:p>
          <w:p w:rsidR="00FB20AD" w:rsidRDefault="009161CB">
            <w:pPr>
              <w:numPr>
                <w:ilvl w:val="1"/>
                <w:numId w:val="1"/>
              </w:numPr>
              <w:ind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dejavnosti učitelja z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izbranimi e-vsebinami  in e-storitvami</w:t>
            </w:r>
          </w:p>
          <w:p w:rsidR="00FB20AD" w:rsidRDefault="00FB20AD">
            <w:pPr>
              <w:ind w:left="720"/>
              <w:contextualSpacing w:val="0"/>
            </w:pPr>
          </w:p>
          <w:p w:rsidR="00FB20AD" w:rsidRDefault="009161CB">
            <w:pPr>
              <w:numPr>
                <w:ilvl w:val="0"/>
                <w:numId w:val="1"/>
              </w:numPr>
              <w:ind w:hanging="359"/>
              <w:rPr>
                <w:i/>
                <w:sz w:val="20"/>
              </w:rPr>
            </w:pPr>
            <w:r>
              <w:rPr>
                <w:b/>
                <w:i/>
              </w:rPr>
              <w:t>Refleksija o izvedbi glede na uvodni razmislek</w:t>
            </w:r>
          </w:p>
        </w:tc>
      </w:tr>
    </w:tbl>
    <w:p w:rsidR="00FB20AD" w:rsidRDefault="009161CB">
      <w:pPr>
        <w:contextualSpacing w:val="0"/>
      </w:pPr>
      <w:r>
        <w:tab/>
      </w:r>
    </w:p>
    <w:p w:rsidR="00FB20AD" w:rsidRDefault="00FB20AD">
      <w:pPr>
        <w:spacing w:line="270" w:lineRule="auto"/>
        <w:contextualSpacing w:val="0"/>
      </w:pPr>
    </w:p>
    <w:p w:rsidR="00FB20AD" w:rsidRDefault="00FB20AD">
      <w:pPr>
        <w:spacing w:line="270" w:lineRule="auto"/>
        <w:contextualSpacing w:val="0"/>
      </w:pPr>
    </w:p>
    <w:p w:rsidR="00FB20AD" w:rsidRDefault="00FB20AD">
      <w:pPr>
        <w:spacing w:line="270" w:lineRule="auto"/>
        <w:contextualSpacing w:val="0"/>
      </w:pPr>
    </w:p>
    <w:p w:rsidR="00FB20AD" w:rsidRDefault="00FB20AD">
      <w:pPr>
        <w:spacing w:line="270" w:lineRule="auto"/>
        <w:contextualSpacing w:val="0"/>
      </w:pPr>
    </w:p>
    <w:p w:rsidR="00FB20AD" w:rsidRDefault="009161CB">
      <w:pPr>
        <w:spacing w:line="270" w:lineRule="auto"/>
        <w:contextualSpacing w:val="0"/>
        <w:jc w:val="right"/>
      </w:pPr>
      <w:r>
        <w:rPr>
          <w:rFonts w:ascii="Arial" w:eastAsia="Arial" w:hAnsi="Arial" w:cs="Arial"/>
          <w:i/>
          <w:color w:val="222222"/>
          <w:sz w:val="20"/>
        </w:rPr>
        <w:t>* posodobljeno 6. 12. 2013</w:t>
      </w:r>
    </w:p>
    <w:p w:rsidR="00FB20AD" w:rsidRDefault="00FB20AD">
      <w:pPr>
        <w:spacing w:line="270" w:lineRule="auto"/>
        <w:contextualSpacing w:val="0"/>
      </w:pPr>
    </w:p>
    <w:p w:rsidR="00FB20AD" w:rsidRDefault="00FB20AD">
      <w:pPr>
        <w:spacing w:line="270" w:lineRule="auto"/>
        <w:contextualSpacing w:val="0"/>
      </w:pPr>
    </w:p>
    <w:p w:rsidR="00FB20AD" w:rsidRDefault="00FB20AD">
      <w:pPr>
        <w:spacing w:line="270" w:lineRule="auto"/>
        <w:contextualSpacing w:val="0"/>
      </w:pPr>
    </w:p>
    <w:p w:rsidR="00FB20AD" w:rsidRDefault="00FB20AD">
      <w:pPr>
        <w:spacing w:line="270" w:lineRule="auto"/>
        <w:contextualSpacing w:val="0"/>
      </w:pPr>
    </w:p>
    <w:p w:rsidR="00FB20AD" w:rsidRDefault="00FB20AD">
      <w:pPr>
        <w:spacing w:line="270" w:lineRule="auto"/>
        <w:contextualSpacing w:val="0"/>
      </w:pPr>
    </w:p>
    <w:p w:rsidR="00FB20AD" w:rsidRDefault="00FB20AD">
      <w:pPr>
        <w:spacing w:line="270" w:lineRule="auto"/>
        <w:contextualSpacing w:val="0"/>
      </w:pPr>
      <w:bookmarkStart w:id="0" w:name="_GoBack"/>
      <w:bookmarkEnd w:id="0"/>
    </w:p>
    <w:p w:rsidR="00FB20AD" w:rsidRDefault="009161CB">
      <w:pPr>
        <w:spacing w:line="270" w:lineRule="auto"/>
        <w:contextualSpacing w:val="0"/>
      </w:pPr>
      <w:r>
        <w:rPr>
          <w:rFonts w:ascii="Arial" w:eastAsia="Arial" w:hAnsi="Arial" w:cs="Arial"/>
          <w:b/>
          <w:color w:val="222222"/>
          <w:sz w:val="20"/>
        </w:rPr>
        <w:t>Iz sprotne priprave naj bo razvidno:</w:t>
      </w:r>
    </w:p>
    <w:p w:rsidR="00FB20AD" w:rsidRDefault="009161CB">
      <w:pPr>
        <w:spacing w:line="270" w:lineRule="auto"/>
        <w:contextualSpacing w:val="0"/>
      </w:pPr>
      <w:r>
        <w:rPr>
          <w:rFonts w:ascii="Arial" w:eastAsia="Arial" w:hAnsi="Arial" w:cs="Arial"/>
          <w:color w:val="222222"/>
          <w:sz w:val="20"/>
        </w:rPr>
        <w:t>1. Kaj naj bi učenci/dijaki znali, zmogli, obvladali ob koncu učnega sklopa (taksonomsko razgrajeni  cilji).</w:t>
      </w:r>
    </w:p>
    <w:p w:rsidR="00FB20AD" w:rsidRDefault="009161CB">
      <w:pPr>
        <w:spacing w:line="270" w:lineRule="auto"/>
        <w:contextualSpacing w:val="0"/>
      </w:pPr>
      <w:r>
        <w:rPr>
          <w:rFonts w:ascii="Arial" w:eastAsia="Arial" w:hAnsi="Arial" w:cs="Arial"/>
          <w:color w:val="222222"/>
          <w:sz w:val="20"/>
        </w:rPr>
        <w:t>2. Kaj učenci/dijaki morajo narediti, da  usvojijo predvideno  znanje  na taksonomskih stopnjah (dejavnosti učencev/dijakov)?</w:t>
      </w:r>
    </w:p>
    <w:p w:rsidR="00FB20AD" w:rsidRDefault="009161CB">
      <w:pPr>
        <w:spacing w:line="270" w:lineRule="auto"/>
        <w:contextualSpacing w:val="0"/>
      </w:pPr>
      <w:r>
        <w:rPr>
          <w:rFonts w:ascii="Arial" w:eastAsia="Arial" w:hAnsi="Arial" w:cs="Arial"/>
          <w:color w:val="222222"/>
          <w:sz w:val="20"/>
        </w:rPr>
        <w:t>3. Katera tehnologija</w:t>
      </w:r>
      <w:r>
        <w:rPr>
          <w:rFonts w:ascii="Arial" w:eastAsia="Arial" w:hAnsi="Arial" w:cs="Arial"/>
          <w:color w:val="222222"/>
          <w:sz w:val="20"/>
        </w:rPr>
        <w:t xml:space="preserve"> in na kakšen način jim omogoča lažje, hitreje in </w:t>
      </w:r>
      <w:proofErr w:type="spellStart"/>
      <w:r>
        <w:rPr>
          <w:rFonts w:ascii="Arial" w:eastAsia="Arial" w:hAnsi="Arial" w:cs="Arial"/>
          <w:color w:val="222222"/>
          <w:sz w:val="20"/>
        </w:rPr>
        <w:t>kvalitetneje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opraviti te dejavnosti, da pridejo do teh znanj (taksonomskih stopnjah)?</w:t>
      </w:r>
    </w:p>
    <w:p w:rsidR="00FB20AD" w:rsidRDefault="009161CB">
      <w:pPr>
        <w:spacing w:line="270" w:lineRule="auto"/>
        <w:contextualSpacing w:val="0"/>
      </w:pPr>
      <w:r>
        <w:rPr>
          <w:rFonts w:ascii="Arial" w:eastAsia="Arial" w:hAnsi="Arial" w:cs="Arial"/>
          <w:color w:val="222222"/>
          <w:sz w:val="20"/>
        </w:rPr>
        <w:t>4. Kako organizirati dejavnosti in uporabo tehnologije (scenarij pouka), da so dejavnosti učinkovite?</w:t>
      </w:r>
    </w:p>
    <w:p w:rsidR="00FB20AD" w:rsidRDefault="009161CB">
      <w:pPr>
        <w:spacing w:line="270" w:lineRule="auto"/>
        <w:contextualSpacing w:val="0"/>
      </w:pPr>
      <w:r>
        <w:rPr>
          <w:rFonts w:ascii="Arial" w:eastAsia="Arial" w:hAnsi="Arial" w:cs="Arial"/>
          <w:b/>
          <w:color w:val="222222"/>
          <w:sz w:val="16"/>
        </w:rPr>
        <w:t xml:space="preserve"> </w:t>
      </w:r>
    </w:p>
    <w:p w:rsidR="00FB20AD" w:rsidRDefault="009161CB">
      <w:pPr>
        <w:spacing w:line="0" w:lineRule="auto"/>
        <w:contextualSpacing w:val="0"/>
      </w:pPr>
      <w:r>
        <w:rPr>
          <w:rFonts w:ascii="Arial" w:eastAsia="Arial" w:hAnsi="Arial" w:cs="Arial"/>
          <w:b/>
          <w:sz w:val="2"/>
        </w:rPr>
        <w:t xml:space="preserve"> </w:t>
      </w:r>
    </w:p>
    <w:p w:rsidR="00FB20AD" w:rsidRDefault="009161CB">
      <w:pPr>
        <w:spacing w:line="0" w:lineRule="auto"/>
        <w:contextualSpacing w:val="0"/>
      </w:pPr>
      <w:r>
        <w:rPr>
          <w:rFonts w:ascii="Arial" w:eastAsia="Arial" w:hAnsi="Arial" w:cs="Arial"/>
          <w:b/>
          <w:sz w:val="2"/>
          <w:highlight w:val="white"/>
        </w:rPr>
        <w:t xml:space="preserve"> </w:t>
      </w:r>
    </w:p>
    <w:p w:rsidR="00FB20AD" w:rsidRDefault="009161CB">
      <w:pPr>
        <w:spacing w:line="0" w:lineRule="auto"/>
        <w:contextualSpacing w:val="0"/>
      </w:pPr>
      <w:r>
        <w:rPr>
          <w:rFonts w:ascii="Arial" w:eastAsia="Arial" w:hAnsi="Arial" w:cs="Arial"/>
          <w:b/>
          <w:sz w:val="2"/>
          <w:highlight w:val="white"/>
        </w:rPr>
        <w:t xml:space="preserve"> </w:t>
      </w:r>
    </w:p>
    <w:p w:rsidR="00FB20AD" w:rsidRDefault="009161CB">
      <w:pPr>
        <w:spacing w:line="0" w:lineRule="auto"/>
        <w:contextualSpacing w:val="0"/>
      </w:pPr>
      <w:r>
        <w:rPr>
          <w:rFonts w:ascii="Arial" w:eastAsia="Arial" w:hAnsi="Arial" w:cs="Arial"/>
          <w:b/>
          <w:sz w:val="2"/>
        </w:rPr>
        <w:t xml:space="preserve"> </w:t>
      </w:r>
    </w:p>
    <w:p w:rsidR="00FB20AD" w:rsidRDefault="009161CB">
      <w:pPr>
        <w:spacing w:line="0" w:lineRule="auto"/>
        <w:contextualSpacing w:val="0"/>
      </w:pPr>
      <w:r>
        <w:rPr>
          <w:rFonts w:ascii="Arial" w:eastAsia="Arial" w:hAnsi="Arial" w:cs="Arial"/>
          <w:b/>
          <w:sz w:val="2"/>
          <w:shd w:val="clear" w:color="auto" w:fill="F5F5F5"/>
        </w:rPr>
        <w:t xml:space="preserve"> </w:t>
      </w:r>
    </w:p>
    <w:p w:rsidR="00FB20AD" w:rsidRDefault="009161CB">
      <w:pPr>
        <w:spacing w:line="0" w:lineRule="auto"/>
        <w:contextualSpacing w:val="0"/>
      </w:pPr>
      <w:r>
        <w:rPr>
          <w:rFonts w:ascii="Arial" w:eastAsia="Arial" w:hAnsi="Arial" w:cs="Arial"/>
          <w:b/>
          <w:sz w:val="2"/>
          <w:shd w:val="clear" w:color="auto" w:fill="F5F5F5"/>
        </w:rPr>
        <w:t xml:space="preserve"> 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"/>
      </w:tblGrid>
      <w:tr w:rsidR="00FB20AD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0AD" w:rsidRDefault="00FB20AD">
            <w:pPr>
              <w:spacing w:before="60" w:after="60"/>
              <w:ind w:left="100" w:right="100"/>
              <w:contextualSpacing w:val="0"/>
            </w:pPr>
          </w:p>
        </w:tc>
      </w:tr>
    </w:tbl>
    <w:p w:rsidR="00FB20AD" w:rsidRDefault="00FB20AD">
      <w:pPr>
        <w:contextualSpacing w:val="0"/>
      </w:pPr>
    </w:p>
    <w:sectPr w:rsidR="00FB20AD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CB" w:rsidRDefault="009161CB">
      <w:r>
        <w:separator/>
      </w:r>
    </w:p>
  </w:endnote>
  <w:endnote w:type="continuationSeparator" w:id="0">
    <w:p w:rsidR="009161CB" w:rsidRDefault="0091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AD" w:rsidRDefault="009161CB">
    <w:pPr>
      <w:ind w:left="-566"/>
      <w:contextualSpacing w:val="0"/>
      <w:jc w:val="center"/>
    </w:pPr>
    <w:r>
      <w:rPr>
        <w:rFonts w:ascii="Arial" w:eastAsia="Arial" w:hAnsi="Arial" w:cs="Arial"/>
        <w:sz w:val="14"/>
      </w:rPr>
      <w:t xml:space="preserve">Dejavnost delno financira Evropska unija iz Evropskega sklada za regionalni razvoj ter Ministrstvo za izobraževanje, znanost in šport. </w:t>
    </w:r>
    <w:proofErr w:type="spellStart"/>
    <w:r>
      <w:rPr>
        <w:rFonts w:ascii="Arial" w:eastAsia="Arial" w:hAnsi="Arial" w:cs="Arial"/>
        <w:sz w:val="14"/>
      </w:rPr>
      <w:t>Oejavnost</w:t>
    </w:r>
    <w:proofErr w:type="spellEnd"/>
    <w:r>
      <w:rPr>
        <w:rFonts w:ascii="Arial" w:eastAsia="Arial" w:hAnsi="Arial" w:cs="Arial"/>
        <w:sz w:val="14"/>
      </w:rPr>
      <w:t xml:space="preserve"> poteka v    okviru Operativnega programa krepitve regionalnih razvojnih potencialov v obdobju 2007-2013, razvoj</w:t>
    </w:r>
    <w:r>
      <w:rPr>
        <w:rFonts w:ascii="Arial" w:eastAsia="Arial" w:hAnsi="Arial" w:cs="Arial"/>
        <w:sz w:val="14"/>
      </w:rPr>
      <w:t>ne prioritete gospodarsko razvojna infrastruktura; prednostne usmeritve: Informacijska družba.</w:t>
    </w:r>
  </w:p>
  <w:p w:rsidR="00FB20AD" w:rsidRDefault="00FB20AD">
    <w:pPr>
      <w:contextualSpacing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CB" w:rsidRDefault="009161CB">
      <w:r>
        <w:separator/>
      </w:r>
    </w:p>
  </w:footnote>
  <w:footnote w:type="continuationSeparator" w:id="0">
    <w:p w:rsidR="009161CB" w:rsidRDefault="00916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AD" w:rsidRDefault="009161CB">
    <w:pPr>
      <w:contextualSpacing w:val="0"/>
    </w:pPr>
    <w:r>
      <w:rPr>
        <w:noProof/>
      </w:rPr>
      <w:drawing>
        <wp:inline distT="19050" distB="19050" distL="19050" distR="19050">
          <wp:extent cx="5257800" cy="695325"/>
          <wp:effectExtent l="0" t="0" r="0" b="0"/>
          <wp:docPr id="1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0" cy="695325"/>
                  </a:xfrm>
                  <a:prstGeom prst="rect">
                    <a:avLst/>
                  </a:prstGeom>
                  <a:ln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E2CB0"/>
    <w:multiLevelType w:val="multilevel"/>
    <w:tmpl w:val="137277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F2E023A"/>
    <w:multiLevelType w:val="multilevel"/>
    <w:tmpl w:val="573E37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20AD"/>
    <w:rsid w:val="007B4A32"/>
    <w:rsid w:val="009161CB"/>
    <w:rsid w:val="00DE0418"/>
    <w:rsid w:val="00FB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widowControl w:val="0"/>
      <w:spacing w:after="0" w:line="240" w:lineRule="auto"/>
      <w:contextualSpacing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  <w:sz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4A3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4A32"/>
    <w:rPr>
      <w:rFonts w:ascii="Tahoma" w:eastAsia="Cambri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widowControl w:val="0"/>
      <w:spacing w:after="0" w:line="240" w:lineRule="auto"/>
      <w:contextualSpacing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  <w:sz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4A3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4A32"/>
    <w:rPr>
      <w:rFonts w:ascii="Tahoma" w:eastAsia="Cambri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2: Predloga sprotne priprave.docx</vt:lpstr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2: Predloga sprotne priprave.docx</dc:title>
  <cp:lastModifiedBy>jezerka</cp:lastModifiedBy>
  <cp:revision>2</cp:revision>
  <dcterms:created xsi:type="dcterms:W3CDTF">2014-02-16T13:24:00Z</dcterms:created>
  <dcterms:modified xsi:type="dcterms:W3CDTF">2014-02-16T13:24:00Z</dcterms:modified>
</cp:coreProperties>
</file>