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6"/>
        <w:gridCol w:w="7983"/>
        <w:gridCol w:w="1465"/>
        <w:gridCol w:w="4205"/>
      </w:tblGrid>
      <w:tr w:rsidR="00B800E4" w:rsidRPr="00E72B87" w14:paraId="51851AC4" w14:textId="77777777" w:rsidTr="00E51AF4">
        <w:trPr>
          <w:trHeight w:val="412"/>
        </w:trPr>
        <w:tc>
          <w:tcPr>
            <w:tcW w:w="2366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proofErr w:type="spellStart"/>
            <w:r w:rsidRPr="00012813">
              <w:rPr>
                <w:rStyle w:val="Styl1"/>
                <w:color w:val="auto"/>
              </w:rPr>
              <w:t>Field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of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diversity</w:t>
            </w:r>
            <w:proofErr w:type="spellEnd"/>
            <w:r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983" w:type="dxa"/>
          </w:tcPr>
          <w:p w14:paraId="4D273532" w14:textId="50F2B5FC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27696438" w:rsidR="00B800E4" w:rsidRPr="00B47077" w:rsidRDefault="009E3F8C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GM1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27696438" w:rsidR="00B800E4" w:rsidRPr="00B47077" w:rsidRDefault="009E3F8C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GM1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60C4EC8A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E51AF4">
        <w:trPr>
          <w:trHeight w:val="264"/>
        </w:trPr>
        <w:tc>
          <w:tcPr>
            <w:tcW w:w="2366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9448" w:type="dxa"/>
            <w:gridSpan w:val="2"/>
            <w:tcBorders>
              <w:right w:val="single" w:sz="4" w:space="0" w:color="auto"/>
            </w:tcBorders>
          </w:tcPr>
          <w:p w14:paraId="68BF9FFA" w14:textId="6100BC5E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</w:t>
            </w:r>
            <w:r w:rsidR="00E22544">
              <w:rPr>
                <w:rStyle w:val="Styl1"/>
              </w:rPr>
              <w:t xml:space="preserve">ANTIBULLYING </w:t>
            </w:r>
            <w:r>
              <w:rPr>
                <w:rStyle w:val="Styl1"/>
              </w:rPr>
              <w:t xml:space="preserve"> </w:t>
            </w:r>
            <w:r w:rsidR="00E22544">
              <w:rPr>
                <w:rStyle w:val="Styl1"/>
              </w:rPr>
              <w:t>PROJECT »TELL IT«</w:t>
            </w:r>
            <w:r>
              <w:rPr>
                <w:rStyle w:val="Styl1"/>
              </w:rPr>
              <w:t xml:space="preserve">     </w:t>
            </w:r>
          </w:p>
        </w:tc>
        <w:tc>
          <w:tcPr>
            <w:tcW w:w="4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E51AF4">
        <w:trPr>
          <w:trHeight w:val="582"/>
        </w:trPr>
        <w:tc>
          <w:tcPr>
            <w:tcW w:w="2366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9448" w:type="dxa"/>
            <w:gridSpan w:val="2"/>
          </w:tcPr>
          <w:p w14:paraId="5590B00D" w14:textId="0D50D3F6" w:rsidR="00B800E4" w:rsidRPr="0064419E" w:rsidRDefault="00E22544" w:rsidP="0078315F">
            <w:pPr>
              <w:spacing w:after="0" w:line="240" w:lineRule="auto"/>
              <w:rPr>
                <w:rStyle w:val="Styl1"/>
                <w:color w:val="0F243E" w:themeColor="text2" w:themeShade="80"/>
              </w:rPr>
            </w:pPr>
            <w:r w:rsidRPr="0064419E">
              <w:rPr>
                <w:rStyle w:val="Styl1"/>
                <w:color w:val="0F243E" w:themeColor="text2" w:themeShade="80"/>
              </w:rPr>
              <w:t xml:space="preserve">How to </w:t>
            </w:r>
            <w:proofErr w:type="spellStart"/>
            <w:r w:rsidRPr="0064419E">
              <w:rPr>
                <w:rStyle w:val="Styl1"/>
                <w:color w:val="0F243E" w:themeColor="text2" w:themeShade="80"/>
              </w:rPr>
              <w:t>reduce</w:t>
            </w:r>
            <w:proofErr w:type="spellEnd"/>
            <w:r w:rsidRPr="0064419E">
              <w:rPr>
                <w:rStyle w:val="Styl1"/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rStyle w:val="Styl1"/>
                <w:color w:val="0F243E" w:themeColor="text2" w:themeShade="80"/>
              </w:rPr>
              <w:t>or</w:t>
            </w:r>
            <w:proofErr w:type="spellEnd"/>
            <w:r w:rsidRPr="0064419E">
              <w:rPr>
                <w:rStyle w:val="Styl1"/>
                <w:color w:val="0F243E" w:themeColor="text2" w:themeShade="80"/>
              </w:rPr>
              <w:t xml:space="preserve"> </w:t>
            </w:r>
            <w:proofErr w:type="spellStart"/>
            <w:r w:rsidR="00E51AF4" w:rsidRPr="0064419E">
              <w:rPr>
                <w:rStyle w:val="Styl1"/>
                <w:color w:val="0F243E" w:themeColor="text2" w:themeShade="80"/>
              </w:rPr>
              <w:t>p</w:t>
            </w:r>
            <w:r w:rsidRPr="0064419E">
              <w:rPr>
                <w:rStyle w:val="Styl1"/>
                <w:color w:val="0F243E" w:themeColor="text2" w:themeShade="80"/>
              </w:rPr>
              <w:t>revent</w:t>
            </w:r>
            <w:proofErr w:type="spellEnd"/>
            <w:r w:rsidRPr="0064419E">
              <w:rPr>
                <w:rStyle w:val="Styl1"/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rStyle w:val="Styl1"/>
                <w:color w:val="0F243E" w:themeColor="text2" w:themeShade="80"/>
              </w:rPr>
              <w:t>bullying</w:t>
            </w:r>
            <w:proofErr w:type="spellEnd"/>
            <w:r w:rsidRPr="0064419E">
              <w:rPr>
                <w:rStyle w:val="Styl1"/>
                <w:color w:val="0F243E" w:themeColor="text2" w:themeShade="80"/>
              </w:rPr>
              <w:t xml:space="preserve"> at </w:t>
            </w:r>
            <w:proofErr w:type="spellStart"/>
            <w:r w:rsidRPr="0064419E">
              <w:rPr>
                <w:rStyle w:val="Styl1"/>
                <w:color w:val="0F243E" w:themeColor="text2" w:themeShade="80"/>
              </w:rPr>
              <w:t>school</w:t>
            </w:r>
            <w:proofErr w:type="spellEnd"/>
          </w:p>
          <w:p w14:paraId="2ABED30B" w14:textId="77777777" w:rsidR="00F32E4B" w:rsidRPr="0064419E" w:rsidRDefault="00F32E4B" w:rsidP="0078315F">
            <w:pPr>
              <w:spacing w:after="0" w:line="240" w:lineRule="auto"/>
              <w:rPr>
                <w:rStyle w:val="Styl1"/>
                <w:color w:val="0F243E" w:themeColor="text2" w:themeShade="80"/>
              </w:rPr>
            </w:pPr>
          </w:p>
          <w:p w14:paraId="758A7DA8" w14:textId="78F5DBAA" w:rsidR="00F32E4B" w:rsidRPr="0064419E" w:rsidRDefault="00F32E4B" w:rsidP="0078315F">
            <w:pPr>
              <w:spacing w:after="0" w:line="240" w:lineRule="auto"/>
              <w:rPr>
                <w:rStyle w:val="Styl1"/>
                <w:color w:val="0F243E" w:themeColor="text2" w:themeShade="80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64419E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</w:pPr>
            <w:r w:rsidRPr="0064419E">
              <w:rPr>
                <w:b/>
                <w:noProof/>
                <w:color w:val="0F243E" w:themeColor="text2" w:themeShade="80"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204565C1" w:rsidR="00B800E4" w:rsidRPr="0064419E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</w:pPr>
            <w:r w:rsidRPr="0064419E">
              <w:rPr>
                <w:b/>
                <w:noProof/>
                <w:color w:val="0F243E" w:themeColor="text2" w:themeShade="80"/>
                <w:sz w:val="24"/>
                <w:szCs w:val="28"/>
                <w:lang w:val="cs-CZ" w:eastAsia="cs-CZ"/>
              </w:rPr>
              <w:t>Time</w:t>
            </w:r>
            <w:r w:rsidRPr="0064419E">
              <w:rPr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>:</w:t>
            </w:r>
            <w:r w:rsidRPr="0064419E">
              <w:rPr>
                <w:b/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Pr="0064419E">
              <w:rPr>
                <w:b/>
                <w:noProof/>
                <w:color w:val="0F243E" w:themeColor="text2" w:themeShade="80"/>
                <w:sz w:val="28"/>
                <w:szCs w:val="28"/>
                <w:lang w:val="cs-CZ" w:eastAsia="cs-CZ"/>
              </w:rPr>
              <w:t xml:space="preserve"> </w:t>
            </w:r>
            <w:r w:rsidRPr="0064419E">
              <w:rPr>
                <w:noProof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E22544" w:rsidRPr="0064419E">
              <w:rPr>
                <w:noProof/>
                <w:color w:val="0F243E" w:themeColor="text2" w:themeShade="80"/>
                <w:sz w:val="28"/>
                <w:szCs w:val="28"/>
                <w:lang w:val="en-US"/>
              </w:rPr>
              <w:t>WHOLE SCHOOL YEAR</w:t>
            </w:r>
          </w:p>
        </w:tc>
      </w:tr>
      <w:tr w:rsidR="00B800E4" w:rsidRPr="00E72B87" w14:paraId="013489F3" w14:textId="77777777" w:rsidTr="00E51AF4">
        <w:tc>
          <w:tcPr>
            <w:tcW w:w="2366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53" w:type="dxa"/>
            <w:gridSpan w:val="3"/>
          </w:tcPr>
          <w:p w14:paraId="2DD34BB2" w14:textId="77777777" w:rsidR="00E51AF4" w:rsidRPr="0064419E" w:rsidRDefault="00E22544" w:rsidP="00E51AF4">
            <w:pPr>
              <w:spacing w:after="0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-to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raise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awareness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knowledge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about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issue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of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bullying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,</w:t>
            </w:r>
          </w:p>
          <w:p w14:paraId="0AB97050" w14:textId="77777777" w:rsidR="00E51AF4" w:rsidRPr="0064419E" w:rsidRDefault="00E22544" w:rsidP="00E51AF4">
            <w:pPr>
              <w:spacing w:after="0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-</w:t>
            </w:r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to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offer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resources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to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assist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teachers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staff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in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reducing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bullying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within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their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own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,</w:t>
            </w:r>
          </w:p>
          <w:p w14:paraId="18FC0D7E" w14:textId="02F7E37D" w:rsidR="00E51AF4" w:rsidRPr="0064419E" w:rsidRDefault="00E51AF4" w:rsidP="00E51AF4">
            <w:pPr>
              <w:spacing w:after="0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-to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increase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pro-social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activity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social-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emotional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skills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among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pupils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.</w:t>
            </w:r>
          </w:p>
          <w:p w14:paraId="073E6EFD" w14:textId="510F8AB4" w:rsidR="00B800E4" w:rsidRPr="0064419E" w:rsidRDefault="00B800E4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</w:p>
        </w:tc>
      </w:tr>
      <w:tr w:rsidR="00B800E4" w:rsidRPr="00E72B87" w14:paraId="5EC73F8E" w14:textId="77777777" w:rsidTr="00E51AF4">
        <w:tc>
          <w:tcPr>
            <w:tcW w:w="2366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53" w:type="dxa"/>
            <w:gridSpan w:val="3"/>
          </w:tcPr>
          <w:p w14:paraId="3D9C24E1" w14:textId="1C9EDD74" w:rsidR="00B800E4" w:rsidRPr="0064419E" w:rsidRDefault="00E22544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A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protocol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of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interventions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in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outside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classroom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has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to be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established</w:t>
            </w:r>
            <w:proofErr w:type="spellEnd"/>
          </w:p>
          <w:p w14:paraId="1345D71C" w14:textId="3999E6CA" w:rsidR="00E50955" w:rsidRPr="0064419E" w:rsidRDefault="00E22544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Different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workshops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lectures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on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bullying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awareness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for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teachers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other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staff</w:t>
            </w:r>
            <w:proofErr w:type="spellEnd"/>
            <w:r w:rsidR="00E51AF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</w:p>
          <w:p w14:paraId="48BEE796" w14:textId="77777777" w:rsidR="00AD5FE7" w:rsidRPr="0064419E" w:rsidRDefault="00AD5FE7" w:rsidP="00E72B87">
            <w:pPr>
              <w:spacing w:after="0" w:line="240" w:lineRule="auto"/>
              <w:rPr>
                <w:color w:val="0F243E" w:themeColor="text2" w:themeShade="80"/>
                <w:sz w:val="24"/>
                <w:szCs w:val="24"/>
              </w:rPr>
            </w:pPr>
          </w:p>
        </w:tc>
      </w:tr>
      <w:tr w:rsidR="00B800E4" w:rsidRPr="00E72B87" w14:paraId="2CC7C7B8" w14:textId="77777777" w:rsidTr="00E51AF4">
        <w:trPr>
          <w:trHeight w:val="1202"/>
        </w:trPr>
        <w:tc>
          <w:tcPr>
            <w:tcW w:w="2366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53" w:type="dxa"/>
            <w:gridSpan w:val="3"/>
          </w:tcPr>
          <w:p w14:paraId="70BFE002" w14:textId="70E03E49" w:rsidR="00E22544" w:rsidRPr="0064419E" w:rsidRDefault="00E51AF4" w:rsidP="00E51A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proofErr w:type="spellStart"/>
            <w:r w:rsidRPr="0064419E">
              <w:rPr>
                <w:color w:val="0F243E" w:themeColor="text2" w:themeShade="80"/>
              </w:rPr>
              <w:t>After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attending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the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workshops</w:t>
            </w:r>
            <w:proofErr w:type="spellEnd"/>
            <w:r w:rsidRPr="0064419E">
              <w:rPr>
                <w:color w:val="0F243E" w:themeColor="text2" w:themeShade="80"/>
              </w:rPr>
              <w:t xml:space="preserve"> on </w:t>
            </w:r>
            <w:proofErr w:type="spellStart"/>
            <w:r w:rsidRPr="0064419E">
              <w:rPr>
                <w:color w:val="0F243E" w:themeColor="text2" w:themeShade="80"/>
              </w:rPr>
              <w:t>bullying</w:t>
            </w:r>
            <w:proofErr w:type="spellEnd"/>
            <w:r w:rsidRPr="0064419E">
              <w:rPr>
                <w:color w:val="0F243E" w:themeColor="text2" w:themeShade="80"/>
              </w:rPr>
              <w:t xml:space="preserve">, </w:t>
            </w:r>
            <w:proofErr w:type="spellStart"/>
            <w:r w:rsidRPr="0064419E">
              <w:rPr>
                <w:color w:val="0F243E" w:themeColor="text2" w:themeShade="80"/>
              </w:rPr>
              <w:t>the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teachers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and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other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school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proofErr w:type="spellStart"/>
            <w:r w:rsidRPr="0064419E">
              <w:rPr>
                <w:color w:val="0F243E" w:themeColor="text2" w:themeShade="80"/>
              </w:rPr>
              <w:t>stuff</w:t>
            </w:r>
            <w:proofErr w:type="spellEnd"/>
            <w:r w:rsidRPr="0064419E">
              <w:rPr>
                <w:color w:val="0F243E" w:themeColor="text2" w:themeShade="80"/>
              </w:rPr>
              <w:t xml:space="preserve"> </w:t>
            </w:r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create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a plan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for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dealing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with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bullying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in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,</w:t>
            </w:r>
          </w:p>
          <w:p w14:paraId="65C26004" w14:textId="2EB1EA0F" w:rsidR="00E51AF4" w:rsidRPr="0064419E" w:rsidRDefault="00E51AF4" w:rsidP="00E51A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teachers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are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given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sample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activities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to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implement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into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classroom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.</w:t>
            </w:r>
          </w:p>
          <w:p w14:paraId="21B52B99" w14:textId="5CF25F8E" w:rsidR="00E51AF4" w:rsidRPr="0064419E" w:rsidRDefault="00E51AF4" w:rsidP="00E51A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form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teachers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pupils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decide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on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rules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to be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observed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in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classroom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at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e.g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. not to be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physically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or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psychologically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violent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, not to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encourage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bullying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.</w:t>
            </w:r>
          </w:p>
          <w:p w14:paraId="0FE6D9F8" w14:textId="77777777" w:rsidR="00E51AF4" w:rsidRPr="0064419E" w:rsidRDefault="00E51AF4" w:rsidP="00E225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</w:t>
            </w:r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he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victims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of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bullying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intimidation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are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encouraged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to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speak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about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it,</w:t>
            </w: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it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also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comprises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talking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with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victim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, </w:t>
            </w:r>
          </w:p>
          <w:p w14:paraId="20127C12" w14:textId="77777777" w:rsidR="00E51AF4" w:rsidRPr="0064419E" w:rsidRDefault="00E51AF4" w:rsidP="00E225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A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written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description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of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incident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both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of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them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written</w:t>
            </w:r>
            <w:proofErr w:type="spellEnd"/>
          </w:p>
          <w:p w14:paraId="7666FFF8" w14:textId="77777777" w:rsidR="00E51AF4" w:rsidRPr="0064419E" w:rsidRDefault="00E51AF4" w:rsidP="00E225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This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is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followed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meetings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with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form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teacher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pedagogue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children’s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parents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principal, </w:t>
            </w:r>
          </w:p>
          <w:p w14:paraId="0C01AAC2" w14:textId="0349537F" w:rsidR="00E22544" w:rsidRPr="0064419E" w:rsidRDefault="00E51AF4" w:rsidP="00E225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An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educational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plan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for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bully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with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all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activities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to be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followed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by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him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and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the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punishment.is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decided</w:t>
            </w:r>
            <w:proofErr w:type="spellEnd"/>
          </w:p>
          <w:p w14:paraId="163509BF" w14:textId="5AE0C165" w:rsidR="00B800E4" w:rsidRPr="0064419E" w:rsidRDefault="00E51AF4" w:rsidP="00E51A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</w:pP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School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children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are </w:t>
            </w:r>
            <w:proofErr w:type="spellStart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taught</w:t>
            </w:r>
            <w:proofErr w:type="spellEnd"/>
            <w:r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how to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solve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problems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without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being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violent</w:t>
            </w:r>
            <w:proofErr w:type="spellEnd"/>
            <w:r w:rsidR="00E22544" w:rsidRPr="0064419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eastAsia="sl-SI"/>
              </w:rPr>
              <w:t>,</w:t>
            </w:r>
          </w:p>
          <w:p w14:paraId="5D47F67B" w14:textId="4AF766C7" w:rsidR="00B800E4" w:rsidRPr="0064419E" w:rsidRDefault="00B800E4" w:rsidP="00DB3AEC">
            <w:pPr>
              <w:pStyle w:val="Navadensplet"/>
              <w:spacing w:before="0" w:beforeAutospacing="0" w:after="0" w:afterAutospacing="0"/>
              <w:rPr>
                <w:color w:val="0F243E" w:themeColor="text2" w:themeShade="80"/>
              </w:rPr>
            </w:pPr>
            <w:r w:rsidRPr="0064419E">
              <w:rPr>
                <w:color w:val="0F243E" w:themeColor="text2" w:themeShade="80"/>
              </w:rPr>
              <w:t>+ link</w:t>
            </w:r>
            <w:r w:rsidR="0064419E" w:rsidRPr="0064419E">
              <w:rPr>
                <w:color w:val="0F243E" w:themeColor="text2" w:themeShade="80"/>
              </w:rPr>
              <w:t>:</w:t>
            </w:r>
            <w:r w:rsidR="0064419E">
              <w:rPr>
                <w:color w:val="0F243E" w:themeColor="text2" w:themeShade="80"/>
              </w:rPr>
              <w:t xml:space="preserve"> </w:t>
            </w:r>
            <w:hyperlink r:id="rId15" w:history="1">
              <w:r w:rsidR="0064419E" w:rsidRPr="00FD4672">
                <w:rPr>
                  <w:rStyle w:val="Hiperpovezava"/>
                  <w:color w:val="000080" w:themeColor="hyperlink" w:themeShade="80"/>
                  <w:sz w:val="20"/>
                  <w:szCs w:val="20"/>
                </w:rPr>
                <w:t>ARTICLE ON BULLYING</w:t>
              </w:r>
            </w:hyperlink>
          </w:p>
        </w:tc>
      </w:tr>
      <w:tr w:rsidR="00B800E4" w:rsidRPr="00E72B87" w14:paraId="1C614144" w14:textId="77777777" w:rsidTr="00E51AF4">
        <w:trPr>
          <w:trHeight w:val="1038"/>
        </w:trPr>
        <w:tc>
          <w:tcPr>
            <w:tcW w:w="2366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Modifications</w:t>
            </w:r>
            <w:proofErr w:type="spellEnd"/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53" w:type="dxa"/>
            <w:gridSpan w:val="3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2E59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E51AF4">
        <w:trPr>
          <w:trHeight w:val="1242"/>
        </w:trPr>
        <w:tc>
          <w:tcPr>
            <w:tcW w:w="2366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Success</w:t>
            </w:r>
            <w:proofErr w:type="spellEnd"/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4656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3" w:type="dxa"/>
            <w:tcBorders>
              <w:bottom w:val="single" w:sz="4" w:space="0" w:color="auto"/>
            </w:tcBorders>
          </w:tcPr>
          <w:p w14:paraId="610903F4" w14:textId="77777777" w:rsidR="00FD4672" w:rsidRDefault="003857A3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working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together</w:t>
            </w:r>
            <w:proofErr w:type="spellEnd"/>
            <w:r>
              <w:rPr>
                <w:sz w:val="24"/>
                <w:szCs w:val="24"/>
              </w:rPr>
              <w:t xml:space="preserve">, step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step, </w:t>
            </w:r>
          </w:p>
          <w:p w14:paraId="03896DFF" w14:textId="3DC24620" w:rsidR="00B800E4" w:rsidRPr="00E72B87" w:rsidRDefault="003857A3" w:rsidP="00DB3AEC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consisten</w:t>
            </w:r>
            <w:r w:rsidR="00CD7F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D7F0C">
              <w:rPr>
                <w:sz w:val="24"/>
                <w:szCs w:val="24"/>
              </w:rPr>
              <w:t xml:space="preserve">in </w:t>
            </w:r>
            <w:proofErr w:type="spellStart"/>
            <w:r w:rsidR="00CD7F0C">
              <w:rPr>
                <w:sz w:val="24"/>
                <w:szCs w:val="24"/>
              </w:rPr>
              <w:t>following</w:t>
            </w:r>
            <w:proofErr w:type="spellEnd"/>
            <w:r w:rsidR="00CD7F0C">
              <w:rPr>
                <w:sz w:val="24"/>
                <w:szCs w:val="24"/>
              </w:rPr>
              <w:t xml:space="preserve"> </w:t>
            </w:r>
            <w:proofErr w:type="spellStart"/>
            <w:r w:rsidR="00CD7F0C">
              <w:rPr>
                <w:sz w:val="24"/>
                <w:szCs w:val="24"/>
              </w:rPr>
              <w:t>the</w:t>
            </w:r>
            <w:proofErr w:type="spellEnd"/>
            <w:r w:rsidR="00CD7F0C">
              <w:rPr>
                <w:sz w:val="24"/>
                <w:szCs w:val="24"/>
              </w:rPr>
              <w:t xml:space="preserve"> </w:t>
            </w:r>
            <w:proofErr w:type="spellStart"/>
            <w:r w:rsidR="00CD7F0C">
              <w:rPr>
                <w:sz w:val="24"/>
                <w:szCs w:val="24"/>
              </w:rPr>
              <w:t>protocol</w:t>
            </w:r>
            <w:proofErr w:type="spellEnd"/>
            <w:r w:rsidR="00CD7F0C">
              <w:rPr>
                <w:sz w:val="24"/>
                <w:szCs w:val="24"/>
              </w:rPr>
              <w:t xml:space="preserve"> </w:t>
            </w:r>
            <w:proofErr w:type="spellStart"/>
            <w:r w:rsidR="00CD7F0C">
              <w:rPr>
                <w:sz w:val="24"/>
                <w:szCs w:val="24"/>
              </w:rPr>
              <w:t>rules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5" w:type="dxa"/>
            <w:tcBorders>
              <w:bottom w:val="single" w:sz="4" w:space="0" w:color="auto"/>
            </w:tcBorders>
          </w:tcPr>
          <w:p w14:paraId="184D3C7F" w14:textId="08E836AB" w:rsidR="00B800E4" w:rsidRPr="00E72B87" w:rsidRDefault="003857A3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proofErr w:type="spellStart"/>
            <w:r>
              <w:rPr>
                <w:sz w:val="24"/>
                <w:szCs w:val="24"/>
              </w:rPr>
              <w:t>support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parents</w:t>
            </w:r>
            <w:proofErr w:type="spellEnd"/>
          </w:p>
        </w:tc>
      </w:tr>
      <w:tr w:rsidR="00B800E4" w:rsidRPr="00E72B87" w14:paraId="06F0138F" w14:textId="77777777" w:rsidTr="00E51AF4">
        <w:trPr>
          <w:trHeight w:val="71"/>
        </w:trPr>
        <w:tc>
          <w:tcPr>
            <w:tcW w:w="160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DFAFF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8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6B30" w14:textId="77777777" w:rsidR="003F7091" w:rsidRDefault="003F7091" w:rsidP="00001C39">
      <w:pPr>
        <w:spacing w:after="0" w:line="240" w:lineRule="auto"/>
      </w:pPr>
      <w:r>
        <w:separator/>
      </w:r>
    </w:p>
  </w:endnote>
  <w:endnote w:type="continuationSeparator" w:id="0">
    <w:p w14:paraId="5F307A91" w14:textId="77777777" w:rsidR="003F7091" w:rsidRDefault="003F709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68BF5" w14:textId="77777777" w:rsidR="003F7091" w:rsidRDefault="003F7091" w:rsidP="00001C39">
      <w:pPr>
        <w:spacing w:after="0" w:line="240" w:lineRule="auto"/>
      </w:pPr>
      <w:r>
        <w:separator/>
      </w:r>
    </w:p>
  </w:footnote>
  <w:footnote w:type="continuationSeparator" w:id="0">
    <w:p w14:paraId="66103750" w14:textId="77777777" w:rsidR="003F7091" w:rsidRDefault="003F709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5C75"/>
    <w:multiLevelType w:val="multilevel"/>
    <w:tmpl w:val="99E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970CC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857A3"/>
    <w:rsid w:val="00395A0D"/>
    <w:rsid w:val="003D01BA"/>
    <w:rsid w:val="003D25DA"/>
    <w:rsid w:val="003E3759"/>
    <w:rsid w:val="003F7091"/>
    <w:rsid w:val="00407F03"/>
    <w:rsid w:val="0046343E"/>
    <w:rsid w:val="00480C1B"/>
    <w:rsid w:val="004B22B4"/>
    <w:rsid w:val="004D4906"/>
    <w:rsid w:val="004F23FD"/>
    <w:rsid w:val="00500BC1"/>
    <w:rsid w:val="00530F13"/>
    <w:rsid w:val="00563556"/>
    <w:rsid w:val="005667F3"/>
    <w:rsid w:val="00584864"/>
    <w:rsid w:val="0059534D"/>
    <w:rsid w:val="005D74FD"/>
    <w:rsid w:val="0061704A"/>
    <w:rsid w:val="006314A9"/>
    <w:rsid w:val="0064419E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2705C"/>
    <w:rsid w:val="00872A16"/>
    <w:rsid w:val="008B5060"/>
    <w:rsid w:val="008D4753"/>
    <w:rsid w:val="008E3B88"/>
    <w:rsid w:val="00941C3C"/>
    <w:rsid w:val="009549CD"/>
    <w:rsid w:val="00973B1C"/>
    <w:rsid w:val="00974BBA"/>
    <w:rsid w:val="00990929"/>
    <w:rsid w:val="00991B5C"/>
    <w:rsid w:val="009C736A"/>
    <w:rsid w:val="009E3F8C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D7F0C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2544"/>
    <w:rsid w:val="00E44341"/>
    <w:rsid w:val="00E50955"/>
    <w:rsid w:val="00E51AF4"/>
    <w:rsid w:val="00E72B87"/>
    <w:rsid w:val="00EC1929"/>
    <w:rsid w:val="00ED35D7"/>
    <w:rsid w:val="00F14589"/>
    <w:rsid w:val="00F32E4B"/>
    <w:rsid w:val="00F41953"/>
    <w:rsid w:val="00F625E7"/>
    <w:rsid w:val="00F77CCB"/>
    <w:rsid w:val="00FD4672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2A3C4123-F242-4D48-A893-462A7B0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644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comeniustoolbox.weebly.com/uploads/2/2/7/3/22739772/si_anti-_bullying_project__-_tell_it-1.pdf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3</cp:revision>
  <dcterms:created xsi:type="dcterms:W3CDTF">2016-10-22T09:36:00Z</dcterms:created>
  <dcterms:modified xsi:type="dcterms:W3CDTF">2017-02-11T17:08:00Z</dcterms:modified>
</cp:coreProperties>
</file>