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EA009" w14:textId="77777777" w:rsidR="00366509" w:rsidRPr="00BD329A" w:rsidRDefault="00366509" w:rsidP="00366509">
      <w:pPr>
        <w:rPr>
          <w:b/>
          <w:sz w:val="40"/>
          <w:szCs w:val="40"/>
          <w:lang w:val="en-US"/>
        </w:rPr>
      </w:pPr>
      <w:bookmarkStart w:id="0" w:name="_GoBack"/>
      <w:r w:rsidRPr="00331A1D">
        <w:rPr>
          <w:b/>
          <w:sz w:val="40"/>
          <w:szCs w:val="40"/>
          <w:u w:val="single"/>
          <w:lang w:val="en-US"/>
        </w:rPr>
        <w:t>Evaluation of the template and the tool:</w:t>
      </w:r>
      <w:r w:rsidRPr="00E30D14">
        <w:rPr>
          <w:b/>
          <w:sz w:val="40"/>
          <w:szCs w:val="40"/>
          <w:lang w:val="en-US"/>
        </w:rPr>
        <w:t xml:space="preserve">  </w:t>
      </w:r>
      <w:r w:rsidRPr="00331A1D">
        <w:rPr>
          <w:i/>
          <w:sz w:val="40"/>
          <w:szCs w:val="40"/>
          <w:lang w:val="en-US"/>
        </w:rPr>
        <w:t>code and number</w:t>
      </w:r>
      <w:r>
        <w:rPr>
          <w:i/>
          <w:sz w:val="40"/>
          <w:szCs w:val="40"/>
          <w:lang w:val="en-US"/>
        </w:rPr>
        <w:t xml:space="preserve">: </w:t>
      </w:r>
      <w:r w:rsidRPr="00BD329A">
        <w:rPr>
          <w:b/>
          <w:sz w:val="40"/>
          <w:szCs w:val="40"/>
          <w:lang w:val="en-US"/>
        </w:rPr>
        <w:t>Celebrating Christmas and New Year holidays with migrants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366509" w:rsidRPr="00331A1D" w14:paraId="62C98E70" w14:textId="77777777" w:rsidTr="00384D0D">
        <w:tc>
          <w:tcPr>
            <w:tcW w:w="5098" w:type="dxa"/>
          </w:tcPr>
          <w:p w14:paraId="735E6B28" w14:textId="77777777" w:rsidR="00366509" w:rsidRPr="00366509" w:rsidRDefault="00366509" w:rsidP="00384D0D">
            <w:pPr>
              <w:pStyle w:val="Odstavekseznama"/>
              <w:rPr>
                <w:b/>
                <w:sz w:val="28"/>
                <w:szCs w:val="28"/>
              </w:rPr>
            </w:pPr>
            <w:r w:rsidRPr="00366509">
              <w:rPr>
                <w:b/>
                <w:sz w:val="28"/>
                <w:szCs w:val="28"/>
              </w:rPr>
              <w:t>The template:</w:t>
            </w:r>
          </w:p>
          <w:p w14:paraId="0841E155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366509">
              <w:rPr>
                <w:sz w:val="28"/>
                <w:szCs w:val="28"/>
              </w:rPr>
              <w:t>Is the template clear? If not why?</w:t>
            </w:r>
          </w:p>
          <w:p w14:paraId="626E40D6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u w:val="single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Is the template easy to use? If not why?</w:t>
            </w:r>
          </w:p>
          <w:p w14:paraId="3ABA2C1B" w14:textId="77777777" w:rsidR="00366509" w:rsidRPr="00366509" w:rsidRDefault="00366509" w:rsidP="00384D0D">
            <w:pPr>
              <w:pStyle w:val="Odstavekseznama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133AE3E6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5545AB19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>The template was clear and easy to use.</w:t>
            </w:r>
          </w:p>
          <w:p w14:paraId="6CC1AEED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5D60B9ED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366509" w:rsidRPr="00C2751C" w14:paraId="23762B6D" w14:textId="77777777" w:rsidTr="00384D0D">
        <w:tc>
          <w:tcPr>
            <w:tcW w:w="5098" w:type="dxa"/>
          </w:tcPr>
          <w:p w14:paraId="696A5A9E" w14:textId="77777777" w:rsidR="00366509" w:rsidRPr="00366509" w:rsidRDefault="00366509" w:rsidP="00384D0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366509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302349DF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Were the instructions clear? How to clarify?</w:t>
            </w:r>
          </w:p>
          <w:p w14:paraId="54D5CE1F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9515A7F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31098ECF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366509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366509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9923" w:type="dxa"/>
          </w:tcPr>
          <w:p w14:paraId="56B8586A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The children understood the instructions immediately. </w:t>
            </w:r>
          </w:p>
          <w:p w14:paraId="7924C3B4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1274D17F" w14:textId="40FB02B8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The children enjoyed the activity, especially personally selecting from different </w:t>
            </w:r>
            <w:proofErr w:type="gramStart"/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>topics ,</w:t>
            </w:r>
            <w:proofErr w:type="gramEnd"/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 xml:space="preserve"> </w:t>
            </w: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learning new vocabulary and history about the country they live in. The success factor is that they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were willing to</w:t>
            </w: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present to the others how their family celebrate New Year and Christmas, because the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social, cultural and religious</w:t>
            </w: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background is very different from each student.</w:t>
            </w:r>
          </w:p>
          <w:p w14:paraId="564462C6" w14:textId="52D7C44C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188E3AE5" w14:textId="7F57481F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 was not enough</w:t>
            </w:r>
            <w:r w:rsidRPr="00366509">
              <w:rPr>
                <w:rFonts w:asciiTheme="majorHAnsi" w:hAnsiTheme="majorHAnsi"/>
                <w:sz w:val="28"/>
                <w:szCs w:val="28"/>
              </w:rPr>
              <w:t xml:space="preserve"> time to review all the proposed </w:t>
            </w:r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>topics. Some text</w:t>
            </w:r>
            <w:r>
              <w:rPr>
                <w:rFonts w:asciiTheme="majorHAnsi" w:hAnsiTheme="majorHAnsi"/>
                <w:sz w:val="28"/>
                <w:szCs w:val="28"/>
                <w:lang w:val="en"/>
              </w:rPr>
              <w:t>s</w:t>
            </w:r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 xml:space="preserve"> were a little difficult to understand for the student because </w:t>
            </w:r>
            <w:r>
              <w:rPr>
                <w:rFonts w:asciiTheme="majorHAnsi" w:hAnsiTheme="majorHAnsi"/>
                <w:sz w:val="28"/>
                <w:szCs w:val="28"/>
                <w:lang w:val="en"/>
              </w:rPr>
              <w:t xml:space="preserve">it </w:t>
            </w:r>
            <w:proofErr w:type="gramStart"/>
            <w:r>
              <w:rPr>
                <w:rFonts w:asciiTheme="majorHAnsi" w:hAnsiTheme="majorHAnsi"/>
                <w:sz w:val="28"/>
                <w:szCs w:val="28"/>
                <w:lang w:val="en"/>
              </w:rPr>
              <w:t xml:space="preserve">was </w:t>
            </w:r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>written</w:t>
            </w:r>
            <w:proofErr w:type="gramEnd"/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 xml:space="preserve"> in Slovene, so they needed the help of the teacher.</w:t>
            </w:r>
          </w:p>
        </w:tc>
      </w:tr>
      <w:tr w:rsidR="00366509" w:rsidRPr="00331A1D" w14:paraId="5807CB55" w14:textId="77777777" w:rsidTr="00384D0D">
        <w:tc>
          <w:tcPr>
            <w:tcW w:w="5098" w:type="dxa"/>
          </w:tcPr>
          <w:p w14:paraId="076CABF9" w14:textId="77777777" w:rsidR="00366509" w:rsidRPr="00366509" w:rsidRDefault="00366509" w:rsidP="00384D0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366509">
              <w:rPr>
                <w:b/>
                <w:sz w:val="28"/>
                <w:szCs w:val="28"/>
                <w:lang w:val="en-US"/>
              </w:rPr>
              <w:t>Pilots:</w:t>
            </w:r>
          </w:p>
          <w:p w14:paraId="6F0E2BD9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0DB50D1C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 xml:space="preserve">Wat was the </w:t>
            </w:r>
            <w:proofErr w:type="gramStart"/>
            <w:r w:rsidRPr="00366509">
              <w:rPr>
                <w:sz w:val="28"/>
                <w:szCs w:val="28"/>
                <w:lang w:val="en-US"/>
              </w:rPr>
              <w:t>age-group</w:t>
            </w:r>
            <w:proofErr w:type="gramEnd"/>
            <w:r w:rsidRPr="00366509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9923" w:type="dxa"/>
          </w:tcPr>
          <w:p w14:paraId="75C4A696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1437CA45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>I used it the first time.</w:t>
            </w:r>
          </w:p>
          <w:p w14:paraId="3B57839F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27613A56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>11-13 years.</w:t>
            </w:r>
          </w:p>
        </w:tc>
      </w:tr>
      <w:tr w:rsidR="00366509" w:rsidRPr="00331A1D" w14:paraId="073A4A7B" w14:textId="77777777" w:rsidTr="00384D0D">
        <w:tc>
          <w:tcPr>
            <w:tcW w:w="5098" w:type="dxa"/>
          </w:tcPr>
          <w:p w14:paraId="3E1070C4" w14:textId="77777777" w:rsidR="00366509" w:rsidRPr="00366509" w:rsidRDefault="00366509" w:rsidP="00384D0D">
            <w:pPr>
              <w:rPr>
                <w:b/>
                <w:sz w:val="28"/>
                <w:szCs w:val="28"/>
                <w:lang w:val="en-US"/>
              </w:rPr>
            </w:pPr>
            <w:r w:rsidRPr="00366509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17C2F6D5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2D8404E0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lastRenderedPageBreak/>
              <w:t>How did the tool change the attitude/beliefs/ behavior of the student?</w:t>
            </w:r>
          </w:p>
          <w:p w14:paraId="3CBBC165" w14:textId="77777777" w:rsidR="00366509" w:rsidRPr="00366509" w:rsidRDefault="00366509" w:rsidP="00384D0D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366509">
              <w:rPr>
                <w:sz w:val="28"/>
                <w:szCs w:val="28"/>
                <w:lang w:val="en-US"/>
              </w:rPr>
              <w:t>How did the tool change the attitude/beliefs/ behavior of the teacher?</w:t>
            </w:r>
          </w:p>
          <w:p w14:paraId="09F70621" w14:textId="77777777" w:rsidR="00366509" w:rsidRPr="00366509" w:rsidRDefault="00366509" w:rsidP="00384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64B2C992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39EBDEF9" w14:textId="1CC03F21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The students appreciated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that they could </w:t>
            </w: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personally select and write about different </w:t>
            </w:r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>topics, that w</w:t>
            </w:r>
            <w:r>
              <w:rPr>
                <w:rFonts w:asciiTheme="majorHAnsi" w:hAnsiTheme="majorHAnsi"/>
                <w:sz w:val="28"/>
                <w:szCs w:val="28"/>
                <w:lang w:val="en"/>
              </w:rPr>
              <w:t>ere</w:t>
            </w:r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 xml:space="preserve"> most interesting </w:t>
            </w:r>
            <w:r>
              <w:rPr>
                <w:rFonts w:asciiTheme="majorHAnsi" w:hAnsiTheme="majorHAnsi"/>
                <w:sz w:val="28"/>
                <w:szCs w:val="28"/>
                <w:lang w:val="en"/>
              </w:rPr>
              <w:t>to</w:t>
            </w:r>
            <w:r w:rsidRPr="00366509">
              <w:rPr>
                <w:rFonts w:asciiTheme="majorHAnsi" w:hAnsiTheme="majorHAnsi"/>
                <w:sz w:val="28"/>
                <w:szCs w:val="28"/>
                <w:lang w:val="en"/>
              </w:rPr>
              <w:t xml:space="preserve"> them. They could create a poster of their choice.</w:t>
            </w:r>
          </w:p>
          <w:p w14:paraId="28D5D6BE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2E9BFA29" w14:textId="0E1CFFEA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lastRenderedPageBreak/>
              <w:t xml:space="preserve">They were very relaxed and enjoyed learning together. The topics were written in Slovene, so sometimes it was difficult for them, because they don’t understand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our language &amp; the vocabulary very well</w:t>
            </w:r>
          </w:p>
          <w:p w14:paraId="30D8C725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  <w:p w14:paraId="075C9E87" w14:textId="4E8509A5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I was very enthusiastic to use the tool, because the students learned from each other as a united group.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December holidays</w:t>
            </w: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is a good way to discover history and be creative.</w:t>
            </w:r>
          </w:p>
        </w:tc>
      </w:tr>
      <w:tr w:rsidR="00366509" w:rsidRPr="00331A1D" w14:paraId="40E03CD5" w14:textId="77777777" w:rsidTr="00384D0D">
        <w:tc>
          <w:tcPr>
            <w:tcW w:w="5098" w:type="dxa"/>
          </w:tcPr>
          <w:p w14:paraId="62481551" w14:textId="77777777" w:rsidR="00366509" w:rsidRPr="00366509" w:rsidRDefault="00366509" w:rsidP="00384D0D">
            <w:pPr>
              <w:rPr>
                <w:b/>
                <w:sz w:val="28"/>
                <w:szCs w:val="28"/>
                <w:lang w:val="en-US"/>
              </w:rPr>
            </w:pPr>
            <w:r w:rsidRPr="00366509">
              <w:rPr>
                <w:b/>
                <w:sz w:val="28"/>
                <w:szCs w:val="28"/>
                <w:lang w:val="en-US"/>
              </w:rPr>
              <w:t>Feedback from the students</w:t>
            </w:r>
          </w:p>
          <w:p w14:paraId="0266ACF4" w14:textId="77777777" w:rsidR="00366509" w:rsidRPr="00366509" w:rsidRDefault="00366509" w:rsidP="00384D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</w:tcPr>
          <w:p w14:paraId="51E416D6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66509">
              <w:rPr>
                <w:rFonts w:asciiTheme="majorHAnsi" w:hAnsiTheme="majorHAnsi"/>
                <w:sz w:val="28"/>
                <w:szCs w:val="28"/>
                <w:lang w:val="en-US"/>
              </w:rPr>
              <w:t>They liked discovering new topics about holidays and Slovene tradition. They accepted the activity as a game and a different way of learning. They appreciated to write their Christmas wish in their mother language/writing. They enjoyed present, how their family celebrates December festivities.</w:t>
            </w:r>
          </w:p>
          <w:p w14:paraId="364CF1AD" w14:textId="77777777" w:rsidR="00366509" w:rsidRPr="00366509" w:rsidRDefault="00366509" w:rsidP="00384D0D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bookmarkEnd w:id="0"/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B5D6F" w14:textId="77777777" w:rsidR="00A02C8D" w:rsidRDefault="00A02C8D" w:rsidP="00340752">
      <w:pPr>
        <w:spacing w:after="0" w:line="240" w:lineRule="auto"/>
      </w:pPr>
      <w:r>
        <w:separator/>
      </w:r>
    </w:p>
  </w:endnote>
  <w:endnote w:type="continuationSeparator" w:id="0">
    <w:p w14:paraId="67230DBE" w14:textId="77777777" w:rsidR="00A02C8D" w:rsidRDefault="00A02C8D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868CF" w14:textId="77777777" w:rsidR="00A02C8D" w:rsidRDefault="00A02C8D" w:rsidP="00340752">
      <w:pPr>
        <w:spacing w:after="0" w:line="240" w:lineRule="auto"/>
      </w:pPr>
      <w:r>
        <w:separator/>
      </w:r>
    </w:p>
  </w:footnote>
  <w:footnote w:type="continuationSeparator" w:id="0">
    <w:p w14:paraId="036F1E90" w14:textId="77777777" w:rsidR="00A02C8D" w:rsidRDefault="00A02C8D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C6577"/>
    <w:rsid w:val="00263BF4"/>
    <w:rsid w:val="00290B6F"/>
    <w:rsid w:val="00331A1D"/>
    <w:rsid w:val="00340752"/>
    <w:rsid w:val="00366509"/>
    <w:rsid w:val="00373BFA"/>
    <w:rsid w:val="003F1F9D"/>
    <w:rsid w:val="00411762"/>
    <w:rsid w:val="00501BB0"/>
    <w:rsid w:val="00664B5C"/>
    <w:rsid w:val="00672152"/>
    <w:rsid w:val="006C3006"/>
    <w:rsid w:val="006E21BE"/>
    <w:rsid w:val="007A0F62"/>
    <w:rsid w:val="00864652"/>
    <w:rsid w:val="009B2D22"/>
    <w:rsid w:val="009C3E70"/>
    <w:rsid w:val="009D6593"/>
    <w:rsid w:val="00A02C8D"/>
    <w:rsid w:val="00A14105"/>
    <w:rsid w:val="00A46D2E"/>
    <w:rsid w:val="00AF082F"/>
    <w:rsid w:val="00C2751C"/>
    <w:rsid w:val="00D96E4D"/>
    <w:rsid w:val="00E257F4"/>
    <w:rsid w:val="00E30D14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2017-03-05T18:59:00Z</dcterms:created>
  <dcterms:modified xsi:type="dcterms:W3CDTF">2017-03-05T18:59:00Z</dcterms:modified>
</cp:coreProperties>
</file>