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93"/>
        <w:gridCol w:w="708"/>
        <w:gridCol w:w="797"/>
        <w:gridCol w:w="664"/>
        <w:gridCol w:w="2447"/>
      </w:tblGrid>
      <w:tr w:rsidR="00830C9F" w:rsidRPr="00E72B87" w:rsidTr="00830C9F">
        <w:trPr>
          <w:trHeight w:val="412"/>
        </w:trPr>
        <w:tc>
          <w:tcPr>
            <w:tcW w:w="1846"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982" w:type="dxa"/>
            <w:gridSpan w:val="2"/>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Fonts w:asciiTheme="minorHAnsi" w:hAnsiTheme="minorHAnsi" w:cstheme="minorHAnsi"/>
                <w:b/>
                <w:bCs/>
                <w:noProof/>
                <w:color w:val="17365D" w:themeColor="text2" w:themeShade="BF"/>
                <w:sz w:val="28"/>
                <w:szCs w:val="28"/>
                <w:lang w:val="cs-CZ" w:eastAsia="cs-CZ"/>
              </w:rPr>
              <w:drawing>
                <wp:inline distT="0" distB="0" distL="0" distR="0">
                  <wp:extent cx="551732" cy="657225"/>
                  <wp:effectExtent l="0" t="0" r="127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720" cy="661976"/>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525" w:type="dxa"/>
            <w:gridSpan w:val="2"/>
            <w:tcBorders>
              <w:right w:val="single" w:sz="4" w:space="0" w:color="auto"/>
            </w:tcBorders>
          </w:tcPr>
          <w:p w:rsidR="00B800E4" w:rsidRPr="004D5ADB" w:rsidRDefault="00780B03"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780B03">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1.75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D54110" w:rsidP="006C4EA1">
                        <w:pPr>
                          <w:jc w:val="center"/>
                          <w:rPr>
                            <w:sz w:val="16"/>
                          </w:rPr>
                        </w:pPr>
                        <w:r>
                          <w:rPr>
                            <w:sz w:val="16"/>
                          </w:rPr>
                          <w:t>GM</w:t>
                        </w:r>
                        <w:r w:rsidR="008466C8">
                          <w:rPr>
                            <w:sz w:val="16"/>
                          </w:rPr>
                          <w:t>2</w:t>
                        </w:r>
                        <w:r>
                          <w:rPr>
                            <w:sz w:val="16"/>
                          </w:rPr>
                          <w:t>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55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D54110"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7"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p>
          <w:p w:rsidR="00B800E4" w:rsidRPr="004D5ADB" w:rsidRDefault="00B800E4" w:rsidP="00D54110">
            <w:pPr>
              <w:tabs>
                <w:tab w:val="left" w:pos="742"/>
              </w:tabs>
              <w:rPr>
                <w:rFonts w:asciiTheme="minorHAnsi" w:eastAsia="MS Gothic" w:hAnsiTheme="minorHAnsi" w:cstheme="minorHAnsi"/>
                <w:color w:val="17365D" w:themeColor="text2" w:themeShade="BF"/>
                <w:lang w:val="en-US"/>
              </w:rPr>
            </w:pPr>
            <w:r w:rsidRPr="004D5ADB">
              <w:rPr>
                <w:rFonts w:asciiTheme="minorHAnsi" w:eastAsia="MS Gothic" w:hAnsiTheme="minorHAnsi" w:cstheme="minorHAnsi"/>
                <w:color w:val="17365D" w:themeColor="text2" w:themeShade="BF"/>
                <w:lang w:val="en-US"/>
              </w:rPr>
              <w:t xml:space="preserve">      </w:t>
            </w:r>
            <w:r w:rsidRPr="004D5ADB">
              <w:rPr>
                <w:rFonts w:asciiTheme="minorHAnsi" w:hAnsiTheme="minorHAnsi" w:cstheme="minorHAnsi"/>
                <w:color w:val="17365D" w:themeColor="text2" w:themeShade="BF"/>
              </w:rPr>
              <w:t xml:space="preserve">  </w:t>
            </w:r>
            <w:r w:rsidRPr="004D5ADB">
              <w:rPr>
                <w:rFonts w:asciiTheme="minorHAnsi" w:eastAsia="MS Gothic" w:hAnsiTheme="minorHAnsi" w:cstheme="minorHAnsi"/>
                <w:color w:val="17365D" w:themeColor="text2" w:themeShade="BF"/>
                <w:lang w:val="en-US"/>
              </w:rPr>
              <w:t xml:space="preserve">      </w:t>
            </w:r>
            <w:r w:rsidR="00D54110">
              <w:rPr>
                <w:rFonts w:asciiTheme="minorHAnsi" w:eastAsia="MS Gothic" w:hAnsiTheme="minorHAnsi" w:cstheme="minorHAnsi"/>
                <w:noProof/>
                <w:color w:val="17365D" w:themeColor="text2" w:themeShade="BF"/>
                <w:lang w:val="cs-CZ" w:eastAsia="cs-CZ"/>
              </w:rPr>
              <w:t>for students of the age of 13-19</w:t>
            </w:r>
            <w:r w:rsidR="00D54110" w:rsidRPr="004D5ADB">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color w:val="17365D" w:themeColor="text2" w:themeShade="BF"/>
                <w:lang w:val="en-US"/>
              </w:rPr>
              <w:t xml:space="preserve">  </w:t>
            </w:r>
          </w:p>
        </w:tc>
      </w:tr>
      <w:tr w:rsidR="00830C9F" w:rsidRPr="00E72B87" w:rsidTr="00830C9F">
        <w:trPr>
          <w:trHeight w:val="616"/>
        </w:trPr>
        <w:tc>
          <w:tcPr>
            <w:tcW w:w="1846"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1507" w:type="dxa"/>
            <w:gridSpan w:val="4"/>
            <w:tcBorders>
              <w:right w:val="single" w:sz="4" w:space="0" w:color="auto"/>
            </w:tcBorders>
          </w:tcPr>
          <w:p w:rsidR="00B800E4" w:rsidRPr="004D5ADB" w:rsidRDefault="00B800E4" w:rsidP="006C4EA1">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D54110">
              <w:rPr>
                <w:rStyle w:val="Styl1"/>
                <w:szCs w:val="40"/>
              </w:rPr>
              <w:t>Prejudice2</w:t>
            </w:r>
          </w:p>
        </w:tc>
        <w:tc>
          <w:tcPr>
            <w:tcW w:w="2553"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830C9F">
        <w:trPr>
          <w:trHeight w:val="582"/>
        </w:trPr>
        <w:tc>
          <w:tcPr>
            <w:tcW w:w="1846"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1507" w:type="dxa"/>
            <w:gridSpan w:val="4"/>
          </w:tcPr>
          <w:p w:rsidR="00151D4E" w:rsidRPr="00D54110" w:rsidRDefault="00D54110" w:rsidP="00151D4E">
            <w:pPr>
              <w:spacing w:after="0" w:line="240" w:lineRule="auto"/>
              <w:rPr>
                <w:rStyle w:val="Styl1"/>
                <w:rFonts w:asciiTheme="minorHAnsi" w:hAnsiTheme="minorHAnsi" w:cstheme="minorHAnsi"/>
                <w:b w:val="0"/>
                <w:color w:val="auto"/>
                <w:sz w:val="22"/>
                <w:szCs w:val="22"/>
              </w:rPr>
            </w:pPr>
            <w:r w:rsidRPr="00D54110">
              <w:rPr>
                <w:rStyle w:val="Styl1"/>
                <w:rFonts w:asciiTheme="minorHAnsi" w:hAnsiTheme="minorHAnsi" w:cstheme="minorHAnsi"/>
                <w:b w:val="0"/>
                <w:color w:val="auto"/>
                <w:sz w:val="22"/>
                <w:szCs w:val="22"/>
              </w:rPr>
              <w:t>Discussion about statements reflecting some prejudices</w:t>
            </w:r>
          </w:p>
        </w:tc>
        <w:tc>
          <w:tcPr>
            <w:tcW w:w="2553"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D54110">
              <w:rPr>
                <w:rFonts w:asciiTheme="minorHAnsi" w:hAnsiTheme="minorHAnsi" w:cstheme="minorHAnsi"/>
                <w:noProof/>
                <w:color w:val="17365D" w:themeColor="text2" w:themeShade="BF"/>
                <w:sz w:val="28"/>
                <w:szCs w:val="28"/>
                <w:lang w:val="en-US"/>
              </w:rPr>
              <w:t>20 min</w:t>
            </w:r>
          </w:p>
        </w:tc>
      </w:tr>
      <w:tr w:rsidR="00830C9F" w:rsidRPr="00E72B87" w:rsidTr="00830C9F">
        <w:tc>
          <w:tcPr>
            <w:tcW w:w="1846"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4060" w:type="dxa"/>
            <w:gridSpan w:val="5"/>
          </w:tcPr>
          <w:p w:rsidR="00151D4E" w:rsidRPr="004D5ADB" w:rsidRDefault="00D54110" w:rsidP="00151D4E">
            <w:pPr>
              <w:spacing w:after="0" w:line="240" w:lineRule="auto"/>
              <w:rPr>
                <w:rFonts w:asciiTheme="minorHAnsi" w:hAnsiTheme="minorHAnsi" w:cstheme="minorHAnsi"/>
                <w:color w:val="17365D" w:themeColor="text2" w:themeShade="BF"/>
              </w:rPr>
            </w:pPr>
            <w:r w:rsidRPr="00D54110">
              <w:rPr>
                <w:sz w:val="24"/>
                <w:szCs w:val="24"/>
                <w:lang w:val="en-US" w:eastAsia="cs-CZ"/>
              </w:rPr>
              <w:t>To</w:t>
            </w:r>
            <w:r w:rsidRPr="00D54110">
              <w:rPr>
                <w:b/>
                <w:bCs/>
                <w:sz w:val="24"/>
                <w:szCs w:val="24"/>
                <w:lang w:val="en-US" w:eastAsia="cs-CZ"/>
              </w:rPr>
              <w:t xml:space="preserve"> </w:t>
            </w:r>
            <w:r w:rsidRPr="00D54110">
              <w:rPr>
                <w:bCs/>
                <w:sz w:val="24"/>
                <w:szCs w:val="24"/>
                <w:lang w:val="en-US" w:eastAsia="cs-CZ"/>
              </w:rPr>
              <w:t>reflect prejudices and to become aware of them</w:t>
            </w:r>
          </w:p>
        </w:tc>
      </w:tr>
      <w:tr w:rsidR="00830C9F" w:rsidRPr="00E72B87" w:rsidTr="00830C9F">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4060" w:type="dxa"/>
            <w:gridSpan w:val="5"/>
          </w:tcPr>
          <w:p w:rsidR="00151D4E" w:rsidRPr="00D54110" w:rsidRDefault="00D54110" w:rsidP="00151D4E">
            <w:pPr>
              <w:spacing w:after="0" w:line="240" w:lineRule="auto"/>
              <w:rPr>
                <w:rFonts w:asciiTheme="minorHAnsi" w:hAnsiTheme="minorHAnsi" w:cstheme="minorHAnsi"/>
                <w:sz w:val="24"/>
                <w:szCs w:val="24"/>
              </w:rPr>
            </w:pPr>
            <w:r w:rsidRPr="00D54110">
              <w:rPr>
                <w:rFonts w:asciiTheme="minorHAnsi" w:hAnsiTheme="minorHAnsi" w:cstheme="minorHAnsi"/>
                <w:sz w:val="24"/>
                <w:szCs w:val="24"/>
              </w:rPr>
              <w:t xml:space="preserve">Written/electronicaly presented statements </w:t>
            </w:r>
          </w:p>
        </w:tc>
      </w:tr>
      <w:tr w:rsidR="00830C9F" w:rsidRPr="00E72B87" w:rsidTr="00830C9F">
        <w:trPr>
          <w:trHeight w:val="1202"/>
        </w:trPr>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4060" w:type="dxa"/>
            <w:gridSpan w:val="5"/>
          </w:tcPr>
          <w:p w:rsidR="00D54110" w:rsidRPr="00DC1F5E" w:rsidRDefault="00D54110" w:rsidP="00D54110">
            <w:pPr>
              <w:pStyle w:val="Odstavecseseznamem"/>
              <w:numPr>
                <w:ilvl w:val="0"/>
                <w:numId w:val="1"/>
              </w:numPr>
              <w:autoSpaceDE w:val="0"/>
              <w:autoSpaceDN w:val="0"/>
              <w:adjustRightInd w:val="0"/>
              <w:spacing w:after="0" w:line="240" w:lineRule="auto"/>
              <w:rPr>
                <w:rFonts w:ascii="LidoSTF" w:eastAsia="LidoSTF" w:cs="LidoSTF"/>
                <w:color w:val="000000"/>
                <w:lang w:val="en-US"/>
              </w:rPr>
            </w:pPr>
            <w:r>
              <w:rPr>
                <w:sz w:val="24"/>
                <w:szCs w:val="24"/>
                <w:lang w:val="en-US" w:eastAsia="cs-CZ"/>
              </w:rPr>
              <w:t>At the beginning teacher presents to students the following statements. Students will be asked to read them quietly.</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Immigrants take our jobs</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Who has dreadlocks, he or she takes drugs</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Young people listen to terrible music</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proofErr w:type="spellStart"/>
            <w:r>
              <w:rPr>
                <w:sz w:val="24"/>
                <w:szCs w:val="24"/>
                <w:lang w:val="en-US" w:eastAsia="cs-CZ"/>
              </w:rPr>
              <w:t>Romas</w:t>
            </w:r>
            <w:proofErr w:type="spellEnd"/>
            <w:r>
              <w:rPr>
                <w:sz w:val="24"/>
                <w:szCs w:val="24"/>
                <w:lang w:val="en-US" w:eastAsia="cs-CZ"/>
              </w:rPr>
              <w:t xml:space="preserve"> shoplift</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Women are bad drivers</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 xml:space="preserve">Ukrainians are </w:t>
            </w:r>
            <w:proofErr w:type="spellStart"/>
            <w:r>
              <w:rPr>
                <w:sz w:val="24"/>
                <w:szCs w:val="24"/>
                <w:lang w:val="en-US" w:eastAsia="cs-CZ"/>
              </w:rPr>
              <w:t>mafiosos</w:t>
            </w:r>
            <w:proofErr w:type="spellEnd"/>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Muslims are terrorists</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Boys do not cry</w:t>
            </w:r>
          </w:p>
          <w:p w:rsidR="00D54110" w:rsidRPr="00DC1F5E" w:rsidRDefault="00D54110" w:rsidP="00D54110">
            <w:pPr>
              <w:pStyle w:val="Odstavecseseznamem"/>
              <w:numPr>
                <w:ilvl w:val="0"/>
                <w:numId w:val="2"/>
              </w:numPr>
              <w:autoSpaceDE w:val="0"/>
              <w:autoSpaceDN w:val="0"/>
              <w:adjustRightInd w:val="0"/>
              <w:spacing w:after="0" w:line="240" w:lineRule="auto"/>
              <w:rPr>
                <w:sz w:val="24"/>
                <w:szCs w:val="24"/>
                <w:lang w:val="en-US" w:eastAsia="cs-CZ"/>
              </w:rPr>
            </w:pPr>
            <w:r>
              <w:rPr>
                <w:sz w:val="24"/>
                <w:szCs w:val="24"/>
                <w:lang w:val="en-US" w:eastAsia="cs-CZ"/>
              </w:rPr>
              <w:t>Politicians are corrupted</w:t>
            </w:r>
          </w:p>
          <w:p w:rsidR="00D54110" w:rsidRPr="00DC1F5E" w:rsidRDefault="00D54110" w:rsidP="00D54110">
            <w:pPr>
              <w:pStyle w:val="Odstavecseseznamem"/>
              <w:numPr>
                <w:ilvl w:val="0"/>
                <w:numId w:val="2"/>
              </w:numPr>
              <w:autoSpaceDE w:val="0"/>
              <w:autoSpaceDN w:val="0"/>
              <w:adjustRightInd w:val="0"/>
              <w:spacing w:after="0" w:line="240" w:lineRule="auto"/>
              <w:rPr>
                <w:rFonts w:ascii="LidoSTF" w:eastAsia="LidoSTF" w:cs="LidoSTF"/>
                <w:color w:val="000000"/>
                <w:lang w:val="en-US"/>
              </w:rPr>
            </w:pPr>
            <w:r>
              <w:rPr>
                <w:sz w:val="24"/>
                <w:szCs w:val="24"/>
                <w:lang w:val="en-US" w:eastAsia="cs-CZ"/>
              </w:rPr>
              <w:t>All who have short hair are skinheads</w:t>
            </w:r>
          </w:p>
          <w:p w:rsidR="00151D4E" w:rsidRPr="002D0676" w:rsidRDefault="00D54110" w:rsidP="00D54110">
            <w:pPr>
              <w:pStyle w:val="Odstavecseseznamem"/>
              <w:numPr>
                <w:ilvl w:val="0"/>
                <w:numId w:val="1"/>
              </w:numPr>
              <w:autoSpaceDE w:val="0"/>
              <w:autoSpaceDN w:val="0"/>
              <w:adjustRightInd w:val="0"/>
              <w:spacing w:after="0" w:line="240" w:lineRule="auto"/>
              <w:rPr>
                <w:lang w:val="en-US" w:eastAsia="cs-CZ"/>
              </w:rPr>
            </w:pPr>
            <w:r w:rsidRPr="002D0676">
              <w:rPr>
                <w:sz w:val="24"/>
                <w:szCs w:val="24"/>
                <w:lang w:val="en-US" w:eastAsia="cs-CZ"/>
              </w:rPr>
              <w:t>Give students time to read the statements. Ask questions: Do you see any relationships between the statements? Whom they concern? How they probably originated? Can all members of the group have the same qualities? Is it possible to assess</w:t>
            </w:r>
            <w:bookmarkStart w:id="0" w:name="_GoBack"/>
            <w:bookmarkEnd w:id="0"/>
            <w:r w:rsidRPr="002D0676">
              <w:rPr>
                <w:sz w:val="24"/>
                <w:szCs w:val="24"/>
                <w:lang w:val="en-US" w:eastAsia="cs-CZ"/>
              </w:rPr>
              <w:t xml:space="preserve"> the group of people on the basis of one negative experience with one of its members? Have you heard such statements? Where? Do you think they are true? How would you argue against the statements?</w:t>
            </w:r>
            <w:r w:rsidR="002D0676">
              <w:rPr>
                <w:sz w:val="24"/>
                <w:szCs w:val="24"/>
                <w:lang w:val="en-US" w:eastAsia="cs-CZ"/>
              </w:rPr>
              <w:t xml:space="preserve"> </w:t>
            </w:r>
            <w:r w:rsidRPr="002D0676">
              <w:rPr>
                <w:lang w:val="en-US" w:eastAsia="cs-CZ"/>
              </w:rPr>
              <w:t>The statements could be discussed one by one. We ask for students´ opinions.</w:t>
            </w:r>
          </w:p>
          <w:p w:rsidR="00D54110" w:rsidRDefault="00D54110" w:rsidP="00D54110">
            <w:pPr>
              <w:pStyle w:val="Normlnweb"/>
              <w:spacing w:before="0" w:beforeAutospacing="0" w:after="0" w:afterAutospacing="0"/>
              <w:rPr>
                <w:rFonts w:ascii="Calibri" w:hAnsi="Calibri"/>
                <w:lang w:val="en-US" w:eastAsia="cs-CZ"/>
              </w:rPr>
            </w:pPr>
          </w:p>
          <w:p w:rsidR="00D54110" w:rsidRPr="004D5ADB" w:rsidRDefault="00D54110" w:rsidP="00D54110">
            <w:pPr>
              <w:rPr>
                <w:rFonts w:asciiTheme="minorHAnsi" w:hAnsiTheme="minorHAnsi" w:cstheme="minorHAnsi"/>
                <w:color w:val="17365D" w:themeColor="text2" w:themeShade="BF"/>
              </w:rPr>
            </w:pPr>
            <w:r w:rsidRPr="00D54110">
              <w:rPr>
                <w:b/>
                <w:lang w:val="en-US" w:eastAsia="cs-CZ"/>
              </w:rPr>
              <w:t>Source:</w:t>
            </w:r>
            <w:r>
              <w:rPr>
                <w:lang w:val="en-US" w:eastAsia="cs-CZ"/>
              </w:rPr>
              <w:t xml:space="preserve"> </w:t>
            </w:r>
            <w:r>
              <w:rPr>
                <w:rStyle w:val="CittHTML"/>
              </w:rPr>
              <w:t xml:space="preserve">NESEHNUTI, </w:t>
            </w:r>
            <w:r w:rsidRPr="007D2562">
              <w:rPr>
                <w:rStyle w:val="CittHTML"/>
              </w:rPr>
              <w:t>http://multikulti-challenge.cz/workshopy/</w:t>
            </w:r>
          </w:p>
        </w:tc>
      </w:tr>
      <w:tr w:rsidR="00830C9F" w:rsidRPr="00E72B87" w:rsidTr="00830C9F">
        <w:trPr>
          <w:trHeight w:val="1475"/>
        </w:trPr>
        <w:tc>
          <w:tcPr>
            <w:tcW w:w="1846"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lastRenderedPageBreak/>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4060"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830C9F">
        <w:trPr>
          <w:trHeight w:val="1242"/>
        </w:trPr>
        <w:tc>
          <w:tcPr>
            <w:tcW w:w="1846"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p>
        </w:tc>
        <w:tc>
          <w:tcPr>
            <w:tcW w:w="9259" w:type="dxa"/>
            <w:tcBorders>
              <w:bottom w:val="single" w:sz="4" w:space="0" w:color="auto"/>
            </w:tcBorders>
          </w:tcPr>
          <w:p w:rsidR="00D54110" w:rsidRDefault="00D54110" w:rsidP="00D54110">
            <w:pPr>
              <w:rPr>
                <w:sz w:val="24"/>
                <w:szCs w:val="24"/>
              </w:rPr>
            </w:pPr>
            <w:r>
              <w:rPr>
                <w:sz w:val="24"/>
                <w:szCs w:val="24"/>
              </w:rPr>
              <w:t xml:space="preserve">When there is a member of any of the groups mentioned under a), b), d), f) or g) we exclude particular statement/s. </w:t>
            </w:r>
          </w:p>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c>
          <w:tcPr>
            <w:tcW w:w="1541" w:type="dxa"/>
            <w:gridSpan w:val="2"/>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260" w:type="dxa"/>
            <w:gridSpan w:val="2"/>
            <w:tcBorders>
              <w:bottom w:val="single" w:sz="4" w:space="0" w:color="auto"/>
            </w:tcBorders>
          </w:tcPr>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3"/>
      <w:headerReference w:type="default" r:id="rId14"/>
      <w:footerReference w:type="even" r:id="rId15"/>
      <w:footerReference w:type="default" r:id="rId16"/>
      <w:headerReference w:type="first" r:id="rId17"/>
      <w:footerReference w:type="first" r:id="rId18"/>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idoSTF">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740B8"/>
    <w:multiLevelType w:val="hybridMultilevel"/>
    <w:tmpl w:val="B8562DAA"/>
    <w:lvl w:ilvl="0" w:tplc="7F0A06CA">
      <w:start w:val="1"/>
      <w:numFmt w:val="lowerLetter"/>
      <w:lvlText w:val="%1)"/>
      <w:lvlJc w:val="left"/>
      <w:pPr>
        <w:ind w:left="720" w:hanging="360"/>
      </w:pPr>
      <w:rPr>
        <w:rFonts w:ascii="Calibri" w:eastAsia="Times New Roman" w:hAnsi="Calibri"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B742E3B"/>
    <w:multiLevelType w:val="hybridMultilevel"/>
    <w:tmpl w:val="D6669530"/>
    <w:lvl w:ilvl="0" w:tplc="BC046972">
      <w:start w:val="1"/>
      <w:numFmt w:val="decimal"/>
      <w:lvlText w:val="%1."/>
      <w:lvlJc w:val="left"/>
      <w:pPr>
        <w:ind w:left="720" w:hanging="360"/>
      </w:pPr>
      <w:rPr>
        <w:rFonts w:ascii="Calibri" w:eastAsia="Times New Roman" w:hAnsi="Calibri"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cumentProtection w:edit="forms" w:formatting="1" w:enforcement="0"/>
  <w:defaultTabStop w:val="708"/>
  <w:hyphenationZone w:val="425"/>
  <w:doNotShadeFormData/>
  <w:characterSpacingControl w:val="doNotCompress"/>
  <w:hdrShapeDefaults>
    <o:shapedefaults v:ext="edit" spidmax="10241"/>
  </w:hdrShapeDefaults>
  <w:footnotePr>
    <w:footnote w:id="-1"/>
    <w:footnote w:id="0"/>
  </w:footnotePr>
  <w:endnotePr>
    <w:endnote w:id="-1"/>
    <w:endnote w:id="0"/>
  </w:endnotePr>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62A1E"/>
    <w:rsid w:val="002C5A17"/>
    <w:rsid w:val="002D0676"/>
    <w:rsid w:val="00317837"/>
    <w:rsid w:val="003426DA"/>
    <w:rsid w:val="00355C7E"/>
    <w:rsid w:val="00357F38"/>
    <w:rsid w:val="00381696"/>
    <w:rsid w:val="00395A0D"/>
    <w:rsid w:val="003D01BA"/>
    <w:rsid w:val="003D25DA"/>
    <w:rsid w:val="003E3759"/>
    <w:rsid w:val="00407F03"/>
    <w:rsid w:val="0046343E"/>
    <w:rsid w:val="00475CFC"/>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0B03"/>
    <w:rsid w:val="0078315F"/>
    <w:rsid w:val="007A451B"/>
    <w:rsid w:val="007C6F89"/>
    <w:rsid w:val="007F784D"/>
    <w:rsid w:val="00811F30"/>
    <w:rsid w:val="00821E6C"/>
    <w:rsid w:val="00830C9F"/>
    <w:rsid w:val="008466C8"/>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54110"/>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34"/>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 w:type="character" w:styleId="CittHTML">
    <w:name w:val="HTML Cite"/>
    <w:basedOn w:val="Standardnpsmoodstavce"/>
    <w:uiPriority w:val="99"/>
    <w:semiHidden/>
    <w:unhideWhenUsed/>
    <w:locked/>
    <w:rsid w:val="00D54110"/>
    <w:rPr>
      <w:i/>
      <w:iCs/>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1334</Characters>
  <Application>Microsoft Office Word</Application>
  <DocSecurity>0</DocSecurity>
  <Lines>11</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4</cp:revision>
  <dcterms:created xsi:type="dcterms:W3CDTF">2017-01-12T13:42:00Z</dcterms:created>
  <dcterms:modified xsi:type="dcterms:W3CDTF">2017-01-23T18:15:00Z</dcterms:modified>
</cp:coreProperties>
</file>