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A503D" w:rsidRDefault="00AA503D">
      <w:pPr>
        <w:widowControl w:val="0"/>
        <w:spacing w:line="276" w:lineRule="auto"/>
      </w:pPr>
    </w:p>
    <w:tbl>
      <w:tblPr>
        <w:tblStyle w:val="a2"/>
        <w:tblW w:w="1488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62"/>
        <w:gridCol w:w="4962"/>
        <w:gridCol w:w="4962"/>
      </w:tblGrid>
      <w:tr w:rsidR="00AA503D">
        <w:trPr>
          <w:trHeight w:val="680"/>
        </w:trPr>
        <w:tc>
          <w:tcPr>
            <w:tcW w:w="14886" w:type="dxa"/>
            <w:gridSpan w:val="3"/>
            <w:vAlign w:val="center"/>
          </w:tcPr>
          <w:p w:rsidR="00AA503D" w:rsidRDefault="002A3895">
            <w:pPr>
              <w:jc w:val="center"/>
            </w:pPr>
            <w:r>
              <w:rPr>
                <w:rFonts w:ascii="Nunito" w:eastAsia="Nunito" w:hAnsi="Nunito" w:cs="Nunito"/>
                <w:b/>
                <w:sz w:val="28"/>
                <w:szCs w:val="28"/>
              </w:rPr>
              <w:t xml:space="preserve">UDL </w:t>
            </w:r>
            <w:proofErr w:type="spellStart"/>
            <w:r>
              <w:rPr>
                <w:rFonts w:ascii="Nunito" w:eastAsia="Nunito" w:hAnsi="Nunito" w:cs="Nunito"/>
                <w:b/>
                <w:sz w:val="28"/>
                <w:szCs w:val="28"/>
              </w:rPr>
              <w:t>Guidelines</w:t>
            </w:r>
            <w:proofErr w:type="spellEnd"/>
            <w:r>
              <w:rPr>
                <w:rFonts w:ascii="Nunito" w:eastAsia="Nunito" w:hAnsi="Nunito" w:cs="Nunito"/>
                <w:b/>
                <w:sz w:val="28"/>
                <w:szCs w:val="28"/>
              </w:rPr>
              <w:t xml:space="preserve"> – delovni list - v. 2</w:t>
            </w:r>
          </w:p>
        </w:tc>
      </w:tr>
      <w:tr w:rsidR="00AA503D">
        <w:tc>
          <w:tcPr>
            <w:tcW w:w="4962" w:type="dxa"/>
          </w:tcPr>
          <w:p w:rsidR="00AA503D" w:rsidRDefault="00AA503D">
            <w:pPr>
              <w:widowControl w:val="0"/>
              <w:spacing w:line="276" w:lineRule="auto"/>
            </w:pPr>
          </w:p>
          <w:tbl>
            <w:tblPr>
              <w:tblStyle w:val="a"/>
              <w:tblW w:w="4594" w:type="dxa"/>
              <w:tblInd w:w="0" w:type="dxa"/>
              <w:tblBorders>
                <w:top w:val="dotted" w:sz="4" w:space="0" w:color="FFFFFF"/>
                <w:left w:val="dotted" w:sz="4" w:space="0" w:color="FFFFFF"/>
                <w:bottom w:val="dotted" w:sz="4" w:space="0" w:color="FFFFFF"/>
                <w:right w:val="dotted" w:sz="4" w:space="0" w:color="FFFFFF"/>
                <w:insideH w:val="dotted" w:sz="4" w:space="0" w:color="FFFFFF"/>
                <w:insideV w:val="dotted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94"/>
            </w:tblGrid>
            <w:tr w:rsidR="00AA503D">
              <w:trPr>
                <w:trHeight w:val="500"/>
              </w:trPr>
              <w:tc>
                <w:tcPr>
                  <w:tcW w:w="4594" w:type="dxa"/>
                  <w:shd w:val="clear" w:color="auto" w:fill="BF9BB7"/>
                  <w:vAlign w:val="center"/>
                </w:tcPr>
                <w:p w:rsidR="00AA503D" w:rsidRDefault="002A3895">
                  <w:r>
                    <w:rPr>
                      <w:rFonts w:ascii="Corbel" w:eastAsia="Corbel" w:hAnsi="Corbel" w:cs="Corbel"/>
                      <w:b/>
                    </w:rPr>
                    <w:t>I.</w:t>
                  </w:r>
                  <w:r>
                    <w:rPr>
                      <w:rFonts w:ascii="Corbel" w:eastAsia="Corbel" w:hAnsi="Corbel" w:cs="Corbel"/>
                      <w:b/>
                      <w:color w:val="FFFFFF"/>
                    </w:rPr>
                    <w:t xml:space="preserve">   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b/>
                      <w:color w:val="FFFFFF"/>
                    </w:rPr>
                    <w:t>Zagotavljanje različnih REPREZENTACIJ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E4BFDC"/>
                  <w:vAlign w:val="center"/>
                </w:tcPr>
                <w:p w:rsidR="00AA503D" w:rsidRDefault="00F50978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18"/>
                      <w:szCs w:val="18"/>
                    </w:rPr>
                  </w:pPr>
                  <w:r>
                    <w:rPr>
                      <w:rFonts w:ascii="Corbel" w:eastAsia="Corbel" w:hAnsi="Corbel" w:cs="Corbel"/>
                      <w:b/>
                      <w:sz w:val="18"/>
                      <w:szCs w:val="18"/>
                    </w:rPr>
                    <w:t>ZA</w:t>
                  </w:r>
                  <w:r w:rsidR="002A3895">
                    <w:rPr>
                      <w:rFonts w:ascii="Corbel" w:eastAsia="Corbel" w:hAnsi="Corbel" w:cs="Corbel"/>
                      <w:b/>
                      <w:sz w:val="18"/>
                      <w:szCs w:val="18"/>
                    </w:rPr>
                    <w:t>GOTAVLJANJE MOŽNOSTI ZA RAZLIČNE VRSTE ZAZNAVANJA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2A3895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1.1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Ponuditi različne načine prikazovanja informacij.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2A3895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1.2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Ponuditi alternative za slušne informacije.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2A3895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1.3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Ponuditi alternative za vizualne informacije.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E4BFDC"/>
                  <w:vAlign w:val="center"/>
                </w:tcPr>
                <w:p w:rsidR="00AA503D" w:rsidRDefault="002A3895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18"/>
                      <w:szCs w:val="18"/>
                    </w:rPr>
                  </w:pPr>
                  <w:r>
                    <w:rPr>
                      <w:rFonts w:ascii="Corbel" w:eastAsia="Corbel" w:hAnsi="Corbel" w:cs="Corbel"/>
                      <w:b/>
                      <w:sz w:val="18"/>
                      <w:szCs w:val="18"/>
                    </w:rPr>
                    <w:t>ZAGOTAVLJANJE MOŽNOSTI ZA RABO JEZIKA, MATEMATIČNIH IZRAZOV IN SIMBOLOV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2A3895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2.1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Pojasniti besedišče in simbole.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2A3895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2.2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Pojasniti sintakso in strukturo.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2A3895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2.3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Nuditi podporo pri dekodiranju besedil, matematičnih zapisov in simbolov.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2A3895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2.4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Spodbujati različne načine sporazumevanja.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2A3895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2.5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Predstaviti snov z uporabo različnih medijev.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E4BFDC"/>
                  <w:vAlign w:val="center"/>
                </w:tcPr>
                <w:p w:rsidR="00AA503D" w:rsidRDefault="002A3895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18"/>
                      <w:szCs w:val="18"/>
                    </w:rPr>
                  </w:pPr>
                  <w:r>
                    <w:rPr>
                      <w:rFonts w:ascii="Corbel" w:eastAsia="Corbel" w:hAnsi="Corbel" w:cs="Corbel"/>
                      <w:b/>
                      <w:sz w:val="18"/>
                      <w:szCs w:val="18"/>
                    </w:rPr>
                    <w:t>ZAGOTAVLJANJE MOŽNOSTI ZA RAZUMEVANJE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2A3895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3.1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Aktivirati ali uporabiti otrokovo pr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edhodno znanje.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2A3895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3.2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Poudariti ponavljajoče se vzorce, izstopajoče značilnosti ter odnose med elementi neke ideje.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2A3895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t>3.3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 xml:space="preserve">Usmerjati procesiranje informacij, 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lastRenderedPageBreak/>
                    <w:t>vizualizacijo in manipulacijo s predmeti.</w:t>
                  </w:r>
                </w:p>
              </w:tc>
            </w:tr>
            <w:tr w:rsidR="00AA503D">
              <w:tc>
                <w:tcPr>
                  <w:tcW w:w="4594" w:type="dxa"/>
                  <w:shd w:val="clear" w:color="auto" w:fill="F4EAF2"/>
                  <w:vAlign w:val="center"/>
                </w:tcPr>
                <w:p w:rsidR="00AA503D" w:rsidRDefault="002A3895">
                  <w:pPr>
                    <w:ind w:right="30"/>
                  </w:pPr>
                  <w:r>
                    <w:rPr>
                      <w:rFonts w:ascii="Calibri" w:eastAsia="Calibri" w:hAnsi="Calibri" w:cs="Calibri"/>
                      <w:b/>
                      <w:color w:val="8000FF"/>
                    </w:rPr>
                    <w:lastRenderedPageBreak/>
                    <w:t>3.4</w:t>
                  </w:r>
                  <w:r>
                    <w:rPr>
                      <w:rFonts w:ascii="Corbel" w:eastAsia="Corbel" w:hAnsi="Corbel" w:cs="Corbel"/>
                      <w:b/>
                      <w:color w:val="8000FF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Omogočiti maksimalni transfer in generalizacijo znanja.</w:t>
                  </w:r>
                </w:p>
              </w:tc>
            </w:tr>
          </w:tbl>
          <w:p w:rsidR="00AA503D" w:rsidRDefault="00AA503D"/>
        </w:tc>
        <w:tc>
          <w:tcPr>
            <w:tcW w:w="4962" w:type="dxa"/>
          </w:tcPr>
          <w:p w:rsidR="00AA503D" w:rsidRDefault="00AA503D">
            <w:pPr>
              <w:widowControl w:val="0"/>
              <w:spacing w:line="276" w:lineRule="auto"/>
            </w:pPr>
          </w:p>
          <w:tbl>
            <w:tblPr>
              <w:tblStyle w:val="a0"/>
              <w:tblW w:w="4720" w:type="dxa"/>
              <w:tblInd w:w="0" w:type="dxa"/>
              <w:tblBorders>
                <w:top w:val="dotted" w:sz="4" w:space="0" w:color="FFFFFF"/>
                <w:left w:val="dotted" w:sz="4" w:space="0" w:color="FFFFFF"/>
                <w:bottom w:val="dotted" w:sz="4" w:space="0" w:color="FFFFFF"/>
                <w:right w:val="dotted" w:sz="4" w:space="0" w:color="FFFFFF"/>
                <w:insideH w:val="dotted" w:sz="4" w:space="0" w:color="FFFFFF"/>
                <w:insideV w:val="dotted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20"/>
            </w:tblGrid>
            <w:tr w:rsidR="00AA503D">
              <w:tc>
                <w:tcPr>
                  <w:tcW w:w="4720" w:type="dxa"/>
                  <w:shd w:val="clear" w:color="auto" w:fill="69ACE1"/>
                  <w:vAlign w:val="center"/>
                </w:tcPr>
                <w:p w:rsidR="00AA503D" w:rsidRDefault="002A3895">
                  <w:r>
                    <w:rPr>
                      <w:rFonts w:ascii="Corbel" w:eastAsia="Corbel" w:hAnsi="Corbel" w:cs="Corbel"/>
                      <w:b/>
                    </w:rPr>
                    <w:t>II.</w:t>
                  </w:r>
                  <w:r>
                    <w:rPr>
                      <w:rFonts w:ascii="Corbel" w:eastAsia="Corbel" w:hAnsi="Corbel" w:cs="Corbel"/>
                      <w:b/>
                      <w:color w:val="FFFFFF"/>
                    </w:rPr>
                    <w:t xml:space="preserve">  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b/>
                      <w:color w:val="FFFFFF"/>
                    </w:rPr>
                    <w:t>Zagotavljanje raznovrstnih načinov za DELOVANJE IN IZRAŽANJE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BFD9E7"/>
                  <w:vAlign w:val="center"/>
                </w:tcPr>
                <w:p w:rsidR="00AA503D" w:rsidRDefault="002A3895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18"/>
                      <w:szCs w:val="18"/>
                    </w:rPr>
                  </w:pPr>
                  <w:r>
                    <w:rPr>
                      <w:rFonts w:ascii="Corbel" w:eastAsia="Corbel" w:hAnsi="Corbel" w:cs="Corbel"/>
                      <w:b/>
                      <w:sz w:val="18"/>
                      <w:szCs w:val="18"/>
                    </w:rPr>
                    <w:t>ZAGOTAVLJANJE MOŽNOSTI ZA FIZIČNO AKTIVNOST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Default="002A3895">
                  <w:pPr>
                    <w:ind w:right="-30"/>
                  </w:pPr>
                  <w:r>
                    <w:rPr>
                      <w:rFonts w:ascii="Calibri" w:eastAsia="Calibri" w:hAnsi="Calibri" w:cs="Calibri"/>
                      <w:b/>
                      <w:color w:val="0080FF"/>
                    </w:rPr>
                    <w:t>4.1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Uporabljati raznovrstne metode za odziv in orientacijo v prostoru.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Default="002A3895">
                  <w:r>
                    <w:rPr>
                      <w:rFonts w:ascii="Calibri" w:eastAsia="Calibri" w:hAnsi="Calibri" w:cs="Calibri"/>
                      <w:b/>
                      <w:color w:val="0080FF"/>
                    </w:rPr>
                    <w:t>4.2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Omogočiti ustrezen dostop do orodij in podpornih tehnologij.</w:t>
                  </w:r>
                </w:p>
              </w:tc>
            </w:tr>
            <w:tr w:rsidR="00AA503D">
              <w:trPr>
                <w:trHeight w:val="480"/>
              </w:trPr>
              <w:tc>
                <w:tcPr>
                  <w:tcW w:w="4720" w:type="dxa"/>
                  <w:shd w:val="clear" w:color="auto" w:fill="BFD9E7"/>
                  <w:vAlign w:val="center"/>
                </w:tcPr>
                <w:p w:rsidR="00AA503D" w:rsidRDefault="002A3895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18"/>
                      <w:szCs w:val="18"/>
                    </w:rPr>
                  </w:pPr>
                  <w:r>
                    <w:rPr>
                      <w:rFonts w:ascii="Corbel" w:eastAsia="Corbel" w:hAnsi="Corbel" w:cs="Corbel"/>
                      <w:b/>
                      <w:sz w:val="18"/>
                      <w:szCs w:val="18"/>
                    </w:rPr>
                    <w:t>ZAGOTAVLJANJE MOŽNOSTI ZA IZRAŽANJE IN KOMUNIKACIJO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Default="002A3895">
                  <w:pPr>
                    <w:ind w:right="-30"/>
                  </w:pPr>
                  <w:r>
                    <w:rPr>
                      <w:rFonts w:ascii="Calibri" w:eastAsia="Calibri" w:hAnsi="Calibri" w:cs="Calibri"/>
                      <w:b/>
                      <w:color w:val="0080FF"/>
                    </w:rPr>
                    <w:t>5.1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Uporabljati raznovrstne medije za komunikacijo.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Default="002A3895">
                  <w:pPr>
                    <w:ind w:right="-30"/>
                  </w:pPr>
                  <w:r>
                    <w:rPr>
                      <w:rFonts w:ascii="Calibri" w:eastAsia="Calibri" w:hAnsi="Calibri" w:cs="Calibri"/>
                      <w:b/>
                      <w:color w:val="0080FF"/>
                    </w:rPr>
                    <w:t>5.2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Uporabljati raznovrstna orodja za izdelavo in sestavo besedila.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Default="002A3895">
                  <w:pPr>
                    <w:ind w:right="-30"/>
                  </w:pPr>
                  <w:r>
                    <w:rPr>
                      <w:rFonts w:ascii="Calibri" w:eastAsia="Calibri" w:hAnsi="Calibri" w:cs="Calibri"/>
                      <w:b/>
                      <w:color w:val="0080FF"/>
                    </w:rPr>
                    <w:t>5.3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Z različnimi stopnjami podpore razvijati tekočnost govora pri govornem nastopanju.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BFD9E7"/>
                  <w:vAlign w:val="center"/>
                </w:tcPr>
                <w:p w:rsidR="00AA503D" w:rsidRDefault="002A3895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18"/>
                      <w:szCs w:val="18"/>
                    </w:rPr>
                  </w:pPr>
                  <w:r>
                    <w:rPr>
                      <w:rFonts w:ascii="Corbel" w:eastAsia="Corbel" w:hAnsi="Corbel" w:cs="Corbel"/>
                      <w:b/>
                      <w:sz w:val="18"/>
                      <w:szCs w:val="18"/>
                    </w:rPr>
                    <w:t>ZAGOTAVLJANJE MOŽNOSTI ZA RAZVIJANJE IZVRŠILNIH FUNKCIJ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Default="002A3895">
                  <w:pPr>
                    <w:ind w:right="-30"/>
                  </w:pPr>
                  <w:r>
                    <w:rPr>
                      <w:rFonts w:ascii="Calibri" w:eastAsia="Calibri" w:hAnsi="Calibri" w:cs="Calibri"/>
                      <w:b/>
                      <w:color w:val="0080FF"/>
                    </w:rPr>
                    <w:t>6.1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Usmerjati postavljanje/načrtovanje ciljev.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Default="002A3895">
                  <w:pPr>
                    <w:ind w:left="688" w:hanging="688"/>
                  </w:pPr>
                  <w:r>
                    <w:rPr>
                      <w:rFonts w:ascii="Calibri" w:eastAsia="Calibri" w:hAnsi="Calibri" w:cs="Calibri"/>
                      <w:b/>
                      <w:color w:val="0080FF"/>
                    </w:rPr>
                    <w:t>6.2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Nuditi podporo pri načrtovanju in razvijanju strategij.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Default="002A3895">
                  <w:pPr>
                    <w:ind w:left="142" w:hanging="142"/>
                  </w:pPr>
                  <w:r>
                    <w:rPr>
                      <w:rFonts w:ascii="Calibri" w:eastAsia="Calibri" w:hAnsi="Calibri" w:cs="Calibri"/>
                      <w:b/>
                      <w:color w:val="0080FF"/>
                    </w:rPr>
                    <w:t>6.3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Naučiti otroka samostojne uporabe različnih virov.</w:t>
                  </w:r>
                </w:p>
              </w:tc>
            </w:tr>
            <w:tr w:rsidR="00AA503D">
              <w:tc>
                <w:tcPr>
                  <w:tcW w:w="4720" w:type="dxa"/>
                  <w:shd w:val="clear" w:color="auto" w:fill="EAF6F8"/>
                  <w:vAlign w:val="center"/>
                </w:tcPr>
                <w:p w:rsidR="00AA503D" w:rsidRDefault="002A3895">
                  <w:pPr>
                    <w:ind w:right="-30"/>
                  </w:pPr>
                  <w:r>
                    <w:rPr>
                      <w:rFonts w:ascii="Calibri" w:eastAsia="Calibri" w:hAnsi="Calibri" w:cs="Calibri"/>
                      <w:b/>
                      <w:color w:val="0080FF"/>
                    </w:rPr>
                    <w:t>6.4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Opolnomočiti otroka za spremljanje razvoja.</w:t>
                  </w:r>
                </w:p>
              </w:tc>
            </w:tr>
          </w:tbl>
          <w:p w:rsidR="00AA503D" w:rsidRDefault="00AA503D">
            <w:bookmarkStart w:id="0" w:name="_GoBack"/>
            <w:bookmarkEnd w:id="0"/>
          </w:p>
        </w:tc>
        <w:tc>
          <w:tcPr>
            <w:tcW w:w="4962" w:type="dxa"/>
          </w:tcPr>
          <w:p w:rsidR="00AA503D" w:rsidRDefault="00AA503D">
            <w:pPr>
              <w:widowControl w:val="0"/>
              <w:spacing w:line="276" w:lineRule="auto"/>
            </w:pPr>
          </w:p>
          <w:tbl>
            <w:tblPr>
              <w:tblStyle w:val="a1"/>
              <w:tblW w:w="4736" w:type="dxa"/>
              <w:tblInd w:w="0" w:type="dxa"/>
              <w:tblBorders>
                <w:top w:val="dotted" w:sz="4" w:space="0" w:color="FFFFFF"/>
                <w:left w:val="dotted" w:sz="4" w:space="0" w:color="FFFFFF"/>
                <w:bottom w:val="dotted" w:sz="4" w:space="0" w:color="FFFFFF"/>
                <w:right w:val="dotted" w:sz="4" w:space="0" w:color="FFFFFF"/>
                <w:insideH w:val="dotted" w:sz="4" w:space="0" w:color="FFFFFF"/>
                <w:insideV w:val="dotted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36"/>
            </w:tblGrid>
            <w:tr w:rsidR="00AA503D">
              <w:tc>
                <w:tcPr>
                  <w:tcW w:w="4736" w:type="dxa"/>
                  <w:shd w:val="clear" w:color="auto" w:fill="6AB565"/>
                  <w:vAlign w:val="center"/>
                </w:tcPr>
                <w:p w:rsidR="00AA503D" w:rsidRDefault="002A3895">
                  <w:r>
                    <w:rPr>
                      <w:rFonts w:ascii="Corbel" w:eastAsia="Corbel" w:hAnsi="Corbel" w:cs="Corbel"/>
                      <w:b/>
                    </w:rPr>
                    <w:t>III.</w:t>
                  </w:r>
                  <w:r>
                    <w:rPr>
                      <w:rFonts w:ascii="Corbel" w:eastAsia="Corbel" w:hAnsi="Corbel" w:cs="Corbel"/>
                      <w:b/>
                      <w:color w:val="FFFFFF"/>
                    </w:rPr>
                    <w:t xml:space="preserve">  </w:t>
                  </w:r>
                  <w:r>
                    <w:rPr>
                      <w:rFonts w:ascii="Corbel" w:eastAsia="Corbel" w:hAnsi="Corbel" w:cs="Corbe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b/>
                      <w:color w:val="FFFFFF"/>
                    </w:rPr>
                    <w:t>Zagotavljanje raznovrstnih načinov za AKTIVNO VKLJUČEVANJE UČENCEV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C5DBBE"/>
                  <w:vAlign w:val="center"/>
                </w:tcPr>
                <w:p w:rsidR="00AA503D" w:rsidRDefault="002A3895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18"/>
                      <w:szCs w:val="18"/>
                    </w:rPr>
                  </w:pPr>
                  <w:r>
                    <w:rPr>
                      <w:rFonts w:ascii="Corbel" w:eastAsia="Corbel" w:hAnsi="Corbel" w:cs="Corbel"/>
                      <w:b/>
                      <w:sz w:val="18"/>
                      <w:szCs w:val="18"/>
                    </w:rPr>
                    <w:t>ZAGOTAVLJANJE MOŽNOSTI ZA PRIDOBIVANJE INTERESA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Default="002A3895">
                  <w:pPr>
                    <w:ind w:right="-30"/>
                  </w:pPr>
                  <w:r>
                    <w:rPr>
                      <w:rFonts w:ascii="Calibri" w:eastAsia="Calibri" w:hAnsi="Calibri" w:cs="Calibri"/>
                      <w:b/>
                      <w:color w:val="088A4B"/>
                    </w:rPr>
                    <w:t>7.1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Zagotavljati in spodbujati možnost individualne izbire in spodbujati samostojnost otroka.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Default="002A3895">
                  <w:pPr>
                    <w:ind w:right="-30"/>
                  </w:pPr>
                  <w:r>
                    <w:rPr>
                      <w:rFonts w:ascii="Calibri" w:eastAsia="Calibri" w:hAnsi="Calibri" w:cs="Calibri"/>
                      <w:b/>
                      <w:color w:val="088A4B"/>
                    </w:rPr>
                    <w:t>7.2</w:t>
                  </w:r>
                  <w:r>
                    <w:rPr>
                      <w:rFonts w:ascii="Corbel" w:eastAsia="Corbel" w:hAnsi="Corbel" w:cs="Corbel"/>
                      <w:b/>
                      <w:color w:val="088A4B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Osmisliti pomen in vrednost neke aktivnosti za posameznega otroka.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Default="002A3895">
                  <w:pPr>
                    <w:ind w:right="-30"/>
                  </w:pPr>
                  <w:r>
                    <w:rPr>
                      <w:rFonts w:ascii="Calibri" w:eastAsia="Calibri" w:hAnsi="Calibri" w:cs="Calibri"/>
                      <w:b/>
                      <w:color w:val="088A4B"/>
                    </w:rPr>
                    <w:t>7.3</w:t>
                  </w:r>
                  <w:r>
                    <w:rPr>
                      <w:rFonts w:ascii="Corbel" w:eastAsia="Corbel" w:hAnsi="Corbel" w:cs="Corbel"/>
                      <w:b/>
                      <w:color w:val="088A4B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Minimizirati moteče dejavnike.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C5DBBE"/>
                  <w:vAlign w:val="center"/>
                </w:tcPr>
                <w:p w:rsidR="00AA503D" w:rsidRDefault="002A3895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Corbel" w:eastAsia="Corbel" w:hAnsi="Corbel" w:cs="Corbel"/>
                      <w:sz w:val="18"/>
                      <w:szCs w:val="18"/>
                    </w:rPr>
                  </w:pPr>
                  <w:r>
                    <w:rPr>
                      <w:rFonts w:ascii="Corbel" w:eastAsia="Corbel" w:hAnsi="Corbel" w:cs="Corbel"/>
                      <w:b/>
                      <w:sz w:val="18"/>
                      <w:szCs w:val="18"/>
                    </w:rPr>
                    <w:t>ZAGOTAVLJANJE MOŽNOSTI, DA OTROK VZTRAJA IN ŠE NAPREJ VLAGA TRUD V NEKO AKTIVNOST.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Default="002A3895">
                  <w:pPr>
                    <w:ind w:right="112"/>
                  </w:pPr>
                  <w:r>
                    <w:rPr>
                      <w:rFonts w:ascii="Calibri" w:eastAsia="Calibri" w:hAnsi="Calibri" w:cs="Calibri"/>
                      <w:b/>
                      <w:color w:val="088A4B"/>
                    </w:rPr>
                    <w:t>8.1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Poudariti pomembnost postavljanja ciljev.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Default="002A3895">
                  <w:pPr>
                    <w:ind w:right="112"/>
                  </w:pPr>
                  <w:r>
                    <w:rPr>
                      <w:rFonts w:ascii="Calibri" w:eastAsia="Calibri" w:hAnsi="Calibri" w:cs="Calibri"/>
                      <w:b/>
                      <w:color w:val="088A4B"/>
                    </w:rPr>
                    <w:t>8.2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 xml:space="preserve">Prilagajati zahteve in vire za spodbujanje izzivov pri posameznem otroku. 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Default="002A3895">
                  <w:pPr>
                    <w:ind w:right="112"/>
                  </w:pPr>
                  <w:r>
                    <w:rPr>
                      <w:rFonts w:ascii="Calibri" w:eastAsia="Calibri" w:hAnsi="Calibri" w:cs="Calibri"/>
                      <w:b/>
                      <w:color w:val="088A4B"/>
                    </w:rPr>
                    <w:t>8.3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Spodbujati aktivno sodelovanje otrok med seboj, in širše.</w:t>
                  </w:r>
                </w:p>
              </w:tc>
            </w:tr>
            <w:tr w:rsidR="00AA503D">
              <w:trPr>
                <w:trHeight w:val="300"/>
              </w:trPr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Default="002A3895">
                  <w:pPr>
                    <w:ind w:right="112"/>
                  </w:pPr>
                  <w:r>
                    <w:rPr>
                      <w:rFonts w:ascii="Calibri" w:eastAsia="Calibri" w:hAnsi="Calibri" w:cs="Calibri"/>
                      <w:b/>
                      <w:color w:val="088A4B"/>
                    </w:rPr>
                    <w:t>8.4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S pomočjo učiteljeve povratne informacije maksimalno razviti otrokova močna področja.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C5DBBE"/>
                  <w:vAlign w:val="center"/>
                </w:tcPr>
                <w:p w:rsidR="00AA503D" w:rsidRDefault="002A3895">
                  <w:pPr>
                    <w:numPr>
                      <w:ilvl w:val="0"/>
                      <w:numId w:val="1"/>
                    </w:numPr>
                    <w:ind w:hanging="360"/>
                    <w:contextualSpacing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 w:eastAsia="Trebuchet MS" w:hAnsi="Trebuchet MS" w:cs="Trebuchet MS"/>
                      <w:b/>
                      <w:sz w:val="18"/>
                      <w:szCs w:val="18"/>
                    </w:rPr>
                    <w:t>ZAGOTAVLJANJE MOŽNOSTI ZA SAMONADZOR.</w:t>
                  </w:r>
                </w:p>
              </w:tc>
            </w:tr>
            <w:tr w:rsidR="00AA503D">
              <w:trPr>
                <w:trHeight w:val="200"/>
              </w:trPr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Default="002A3895">
                  <w:pPr>
                    <w:ind w:right="112"/>
                  </w:pPr>
                  <w:r>
                    <w:rPr>
                      <w:rFonts w:ascii="Calibri" w:eastAsia="Calibri" w:hAnsi="Calibri" w:cs="Calibri"/>
                      <w:b/>
                      <w:color w:val="088A4B"/>
                    </w:rPr>
                    <w:t>9.1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Spremeniti pričakovanja in prepričanja otroka, ga navdušiti (za neko aktivnost, predmet, itd.) in spodbuditi maksimalno motivacijo in angažiranost.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Default="002A3895">
                  <w:r>
                    <w:rPr>
                      <w:rFonts w:ascii="Calibri" w:eastAsia="Calibri" w:hAnsi="Calibri" w:cs="Calibri"/>
                      <w:b/>
                      <w:color w:val="088A4B"/>
                    </w:rPr>
                    <w:t>9.2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Opolnomočiti otroka za soočanje z izzivi in mu ponuditi izbor strategij učenja.</w:t>
                  </w:r>
                </w:p>
              </w:tc>
            </w:tr>
            <w:tr w:rsidR="00AA503D">
              <w:tc>
                <w:tcPr>
                  <w:tcW w:w="4736" w:type="dxa"/>
                  <w:shd w:val="clear" w:color="auto" w:fill="ECF8F2"/>
                  <w:vAlign w:val="center"/>
                </w:tcPr>
                <w:p w:rsidR="00AA503D" w:rsidRDefault="002A3895">
                  <w:r>
                    <w:rPr>
                      <w:rFonts w:ascii="Calibri" w:eastAsia="Calibri" w:hAnsi="Calibri" w:cs="Calibri"/>
                      <w:b/>
                      <w:color w:val="088A4B"/>
                    </w:rPr>
                    <w:lastRenderedPageBreak/>
                    <w:t>9.3</w:t>
                  </w:r>
                  <w:r>
                    <w:rPr>
                      <w:rFonts w:ascii="Corbel" w:eastAsia="Corbel" w:hAnsi="Corbel" w:cs="Corbel"/>
                    </w:rPr>
                    <w:t> </w:t>
                  </w:r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 xml:space="preserve">Razvijati sposobnost </w:t>
                  </w:r>
                  <w:proofErr w:type="spellStart"/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samopreverjanja</w:t>
                  </w:r>
                  <w:proofErr w:type="spellEnd"/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 xml:space="preserve"> in refleksije – </w:t>
                  </w:r>
                  <w:proofErr w:type="spellStart"/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metakognicije</w:t>
                  </w:r>
                  <w:proofErr w:type="spellEnd"/>
                  <w:r>
                    <w:rPr>
                      <w:rFonts w:ascii="Corbel" w:eastAsia="Corbel" w:hAnsi="Corbel" w:cs="Corbel"/>
                      <w:color w:val="595959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AA503D" w:rsidRDefault="00AA503D"/>
        </w:tc>
      </w:tr>
    </w:tbl>
    <w:p w:rsidR="00AA503D" w:rsidRDefault="00AA503D"/>
    <w:sectPr w:rsidR="00AA503D">
      <w:footerReference w:type="default" r:id="rId7"/>
      <w:pgSz w:w="15840" w:h="12240"/>
      <w:pgMar w:top="720" w:right="450" w:bottom="720" w:left="72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895" w:rsidRDefault="002A3895">
      <w:r>
        <w:separator/>
      </w:r>
    </w:p>
  </w:endnote>
  <w:endnote w:type="continuationSeparator" w:id="0">
    <w:p w:rsidR="002A3895" w:rsidRDefault="002A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unito">
    <w:charset w:val="00"/>
    <w:family w:val="auto"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03D" w:rsidRDefault="002A3895">
    <w:pPr>
      <w:spacing w:after="345"/>
      <w:jc w:val="right"/>
    </w:pPr>
    <w:r>
      <w:rPr>
        <w:noProof/>
      </w:rPr>
      <w:drawing>
        <wp:inline distT="0" distB="0" distL="114300" distR="114300">
          <wp:extent cx="850900" cy="254000"/>
          <wp:effectExtent l="0" t="0" r="0" b="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900" cy="25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895" w:rsidRDefault="002A3895">
      <w:r>
        <w:separator/>
      </w:r>
    </w:p>
  </w:footnote>
  <w:footnote w:type="continuationSeparator" w:id="0">
    <w:p w:rsidR="002A3895" w:rsidRDefault="002A3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340E0"/>
    <w:multiLevelType w:val="multilevel"/>
    <w:tmpl w:val="02249CE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upperRoman"/>
      <w:lvlText w:val="%2."/>
      <w:lvlJc w:val="left"/>
      <w:pPr>
        <w:ind w:left="1080" w:firstLine="720"/>
      </w:pPr>
      <w:rPr>
        <w:rFonts w:ascii="Arial" w:eastAsia="Arial" w:hAnsi="Arial" w:cs="Arial"/>
        <w:b w:val="0"/>
        <w:i w:val="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503D"/>
    <w:rsid w:val="002A3895"/>
    <w:rsid w:val="007C0461"/>
    <w:rsid w:val="00AA503D"/>
    <w:rsid w:val="00F5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A945"/>
  <w15:docId w15:val="{D9560ADF-4DE0-4D0B-9BFB-6538CC2A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3" w:type="dxa"/>
        <w:left w:w="58" w:type="dxa"/>
        <w:bottom w:w="43" w:type="dxa"/>
        <w:right w:w="5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43" w:type="dxa"/>
        <w:left w:w="58" w:type="dxa"/>
        <w:bottom w:w="43" w:type="dxa"/>
        <w:right w:w="5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43" w:type="dxa"/>
        <w:left w:w="58" w:type="dxa"/>
        <w:bottom w:w="43" w:type="dxa"/>
        <w:right w:w="5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Jezerka</dc:creator>
  <cp:lastModifiedBy>Jezerka</cp:lastModifiedBy>
  <cp:revision>2</cp:revision>
  <dcterms:created xsi:type="dcterms:W3CDTF">2017-02-09T18:58:00Z</dcterms:created>
  <dcterms:modified xsi:type="dcterms:W3CDTF">2017-02-09T18:58:00Z</dcterms:modified>
</cp:coreProperties>
</file>