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2D" w:rsidRDefault="00E33B2D" w:rsidP="00E33B2D">
      <w:pPr>
        <w:jc w:val="center"/>
        <w:rPr>
          <w:bCs/>
          <w:lang w:val="de-DE"/>
        </w:rPr>
      </w:pPr>
      <w:r>
        <w:rPr>
          <w:bCs/>
          <w:lang w:val="de-DE"/>
        </w:rPr>
        <w:t>_________________________________________________________________________</w:t>
      </w:r>
    </w:p>
    <w:p w:rsidR="00E33B2D" w:rsidRDefault="00E33B2D" w:rsidP="00E51D02">
      <w:pPr>
        <w:jc w:val="left"/>
        <w:rPr>
          <w:bCs/>
          <w:lang w:val="de-DE"/>
        </w:rPr>
      </w:pPr>
    </w:p>
    <w:p w:rsidR="00E51D02" w:rsidRDefault="00910EF7" w:rsidP="00E51D02">
      <w:pPr>
        <w:jc w:val="left"/>
        <w:rPr>
          <w:bCs/>
          <w:lang w:val="de-DE"/>
        </w:rPr>
      </w:pPr>
      <w:r w:rsidRPr="00E33B2D">
        <w:rPr>
          <w:b/>
          <w:bCs/>
          <w:lang w:val="de-DE"/>
        </w:rPr>
        <w:t>Klimogram</w:t>
      </w:r>
      <w:r>
        <w:rPr>
          <w:bCs/>
          <w:lang w:val="de-DE"/>
        </w:rPr>
        <w:t xml:space="preserve"> je grafični prikaz podnebja za določen kraj, torej nekakšno "narisano podnebje". Podatki (mesečne temperature in mesečna količina padavin) so predstavljeni po mesecih v tabeli. </w:t>
      </w:r>
      <w:r w:rsidR="00E33B2D">
        <w:rPr>
          <w:bCs/>
          <w:lang w:val="de-DE"/>
        </w:rPr>
        <w:t xml:space="preserve">Podatke v tabeli predstaviš na grafikonu. </w:t>
      </w:r>
      <w:r>
        <w:rPr>
          <w:bCs/>
          <w:lang w:val="de-DE"/>
        </w:rPr>
        <w:t>Začetek je prikazan, tvoja naloga pa je, da narišeš klimogram do</w:t>
      </w:r>
      <w:r w:rsidR="00E33B2D">
        <w:rPr>
          <w:bCs/>
          <w:lang w:val="de-DE"/>
        </w:rPr>
        <w:t xml:space="preserve"> </w:t>
      </w:r>
      <w:r>
        <w:rPr>
          <w:bCs/>
          <w:lang w:val="de-DE"/>
        </w:rPr>
        <w:t>konca!</w:t>
      </w:r>
    </w:p>
    <w:p w:rsidR="00E33B2D" w:rsidRDefault="00E33B2D" w:rsidP="00E33B2D">
      <w:pPr>
        <w:jc w:val="center"/>
        <w:rPr>
          <w:bCs/>
          <w:lang w:val="de-DE"/>
        </w:rPr>
      </w:pPr>
      <w:r>
        <w:rPr>
          <w:bCs/>
          <w:lang w:val="de-DE"/>
        </w:rPr>
        <w:t>_________________________________________________________________________</w:t>
      </w:r>
    </w:p>
    <w:p w:rsidR="00E51D02" w:rsidRDefault="00E51D02" w:rsidP="00E51D02">
      <w:pPr>
        <w:jc w:val="right"/>
        <w:rPr>
          <w:bCs/>
          <w:lang w:val="de-DE"/>
        </w:rPr>
      </w:pPr>
    </w:p>
    <w:p w:rsidR="00E51D02" w:rsidRDefault="00E51D02" w:rsidP="00E51D02">
      <w:pPr>
        <w:jc w:val="right"/>
        <w:rPr>
          <w:bCs/>
          <w:lang w:val="de-DE"/>
        </w:rPr>
      </w:pPr>
      <w:r>
        <w:rPr>
          <w:bCs/>
          <w:lang w:val="de-DE"/>
        </w:rPr>
        <w:t xml:space="preserve">RIM, </w:t>
      </w:r>
      <w:r w:rsidRPr="009D366D">
        <w:rPr>
          <w:bCs/>
          <w:sz w:val="22"/>
          <w:szCs w:val="22"/>
          <w:lang w:val="de-DE"/>
        </w:rPr>
        <w:t>46 m nadmorske višine</w:t>
      </w:r>
    </w:p>
    <w:tbl>
      <w:tblPr>
        <w:tblStyle w:val="Tabelamrea"/>
        <w:tblW w:w="0" w:type="auto"/>
        <w:jc w:val="center"/>
        <w:tblInd w:w="-927" w:type="dxa"/>
        <w:tblLook w:val="01E0" w:firstRow="1" w:lastRow="1" w:firstColumn="1" w:lastColumn="1" w:noHBand="0" w:noVBand="0"/>
      </w:tblPr>
      <w:tblGrid>
        <w:gridCol w:w="1622"/>
        <w:gridCol w:w="570"/>
        <w:gridCol w:w="583"/>
        <w:gridCol w:w="650"/>
        <w:gridCol w:w="583"/>
        <w:gridCol w:w="576"/>
        <w:gridCol w:w="583"/>
        <w:gridCol w:w="567"/>
        <w:gridCol w:w="623"/>
        <w:gridCol w:w="596"/>
        <w:gridCol w:w="583"/>
        <w:gridCol w:w="636"/>
        <w:gridCol w:w="610"/>
      </w:tblGrid>
      <w:tr w:rsidR="00E51D02" w:rsidRPr="00C62C51">
        <w:trPr>
          <w:jc w:val="center"/>
        </w:trPr>
        <w:tc>
          <w:tcPr>
            <w:tcW w:w="1622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57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jan.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feb.</w:t>
            </w:r>
          </w:p>
        </w:tc>
        <w:tc>
          <w:tcPr>
            <w:tcW w:w="65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mar.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apr.</w:t>
            </w:r>
          </w:p>
        </w:tc>
        <w:tc>
          <w:tcPr>
            <w:tcW w:w="57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maj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jun.</w:t>
            </w:r>
          </w:p>
        </w:tc>
        <w:tc>
          <w:tcPr>
            <w:tcW w:w="567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jul.</w:t>
            </w:r>
          </w:p>
        </w:tc>
        <w:tc>
          <w:tcPr>
            <w:tcW w:w="62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avg.</w:t>
            </w:r>
          </w:p>
        </w:tc>
        <w:tc>
          <w:tcPr>
            <w:tcW w:w="59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sep.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okt.</w:t>
            </w:r>
          </w:p>
        </w:tc>
        <w:tc>
          <w:tcPr>
            <w:tcW w:w="63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 xml:space="preserve">nov. </w:t>
            </w:r>
          </w:p>
        </w:tc>
        <w:tc>
          <w:tcPr>
            <w:tcW w:w="61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dec.</w:t>
            </w:r>
          </w:p>
        </w:tc>
      </w:tr>
      <w:tr w:rsidR="00E51D02" w:rsidRPr="00C62C51">
        <w:trPr>
          <w:jc w:val="center"/>
        </w:trPr>
        <w:tc>
          <w:tcPr>
            <w:tcW w:w="1622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padavine</w:t>
            </w:r>
            <w:r w:rsidRPr="00C62C51">
              <w:rPr>
                <w:bCs/>
                <w:sz w:val="22"/>
                <w:szCs w:val="22"/>
                <w:lang w:val="de-DE"/>
              </w:rPr>
              <w:t xml:space="preserve"> (mm)</w:t>
            </w:r>
          </w:p>
        </w:tc>
        <w:tc>
          <w:tcPr>
            <w:tcW w:w="57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74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87</w:t>
            </w:r>
          </w:p>
        </w:tc>
        <w:tc>
          <w:tcPr>
            <w:tcW w:w="65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79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62</w:t>
            </w:r>
          </w:p>
        </w:tc>
        <w:tc>
          <w:tcPr>
            <w:tcW w:w="57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57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38</w:t>
            </w:r>
          </w:p>
        </w:tc>
        <w:tc>
          <w:tcPr>
            <w:tcW w:w="567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6</w:t>
            </w:r>
          </w:p>
        </w:tc>
        <w:tc>
          <w:tcPr>
            <w:tcW w:w="62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23</w:t>
            </w:r>
          </w:p>
        </w:tc>
        <w:tc>
          <w:tcPr>
            <w:tcW w:w="59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66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123</w:t>
            </w:r>
          </w:p>
        </w:tc>
        <w:tc>
          <w:tcPr>
            <w:tcW w:w="63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121</w:t>
            </w:r>
          </w:p>
        </w:tc>
        <w:tc>
          <w:tcPr>
            <w:tcW w:w="61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92</w:t>
            </w:r>
          </w:p>
        </w:tc>
      </w:tr>
      <w:tr w:rsidR="00E51D02" w:rsidRPr="00C62C51">
        <w:trPr>
          <w:jc w:val="center"/>
        </w:trPr>
        <w:tc>
          <w:tcPr>
            <w:tcW w:w="1622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 w:rsidRPr="00C62C51">
              <w:rPr>
                <w:bCs/>
                <w:sz w:val="22"/>
                <w:szCs w:val="22"/>
                <w:lang w:val="de-DE"/>
              </w:rPr>
              <w:t>temp. (</w:t>
            </w:r>
            <w:r w:rsidRPr="00C62C51">
              <w:rPr>
                <w:bCs/>
                <w:sz w:val="22"/>
                <w:szCs w:val="22"/>
                <w:vertAlign w:val="superscript"/>
                <w:lang w:val="de-DE"/>
              </w:rPr>
              <w:t>0</w:t>
            </w:r>
            <w:r w:rsidRPr="00C62C51">
              <w:rPr>
                <w:bCs/>
                <w:sz w:val="22"/>
                <w:szCs w:val="22"/>
                <w:lang w:val="de-DE"/>
              </w:rPr>
              <w:t>C)</w:t>
            </w:r>
          </w:p>
        </w:tc>
        <w:tc>
          <w:tcPr>
            <w:tcW w:w="57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8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9</w:t>
            </w:r>
          </w:p>
        </w:tc>
        <w:tc>
          <w:tcPr>
            <w:tcW w:w="65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12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57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18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23</w:t>
            </w:r>
          </w:p>
        </w:tc>
        <w:tc>
          <w:tcPr>
            <w:tcW w:w="567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26</w:t>
            </w:r>
          </w:p>
        </w:tc>
        <w:tc>
          <w:tcPr>
            <w:tcW w:w="62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26</w:t>
            </w:r>
          </w:p>
        </w:tc>
        <w:tc>
          <w:tcPr>
            <w:tcW w:w="59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22</w:t>
            </w:r>
          </w:p>
        </w:tc>
        <w:tc>
          <w:tcPr>
            <w:tcW w:w="583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18</w:t>
            </w:r>
          </w:p>
        </w:tc>
        <w:tc>
          <w:tcPr>
            <w:tcW w:w="636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13</w:t>
            </w:r>
          </w:p>
        </w:tc>
        <w:tc>
          <w:tcPr>
            <w:tcW w:w="610" w:type="dxa"/>
          </w:tcPr>
          <w:p w:rsidR="00E51D02" w:rsidRPr="00C62C51" w:rsidRDefault="00E51D02" w:rsidP="00BC14D6">
            <w:pPr>
              <w:jc w:val="lef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9</w:t>
            </w:r>
          </w:p>
        </w:tc>
      </w:tr>
    </w:tbl>
    <w:p w:rsidR="00E51D02" w:rsidRDefault="00E51D02" w:rsidP="00E51D02">
      <w:pPr>
        <w:jc w:val="left"/>
        <w:rPr>
          <w:bCs/>
          <w:lang w:val="de-DE"/>
        </w:rPr>
      </w:pPr>
    </w:p>
    <w:p w:rsidR="000253BC" w:rsidRDefault="00C0550F" w:rsidP="00E51D02">
      <w:r>
        <w:rPr>
          <w:bCs/>
          <w:noProof/>
          <w:lang w:val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330200</wp:posOffset>
            </wp:positionV>
            <wp:extent cx="4906645" cy="3387725"/>
            <wp:effectExtent l="0" t="0" r="3810" b="5715"/>
            <wp:wrapSquare wrapText="bothSides"/>
            <wp:docPr id="2" name="Predme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2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6B"/>
    <w:rsid w:val="000253BC"/>
    <w:rsid w:val="00260A0C"/>
    <w:rsid w:val="0043303C"/>
    <w:rsid w:val="00910EF7"/>
    <w:rsid w:val="00BC14D6"/>
    <w:rsid w:val="00C0550F"/>
    <w:rsid w:val="00C16EEC"/>
    <w:rsid w:val="00CD0AA9"/>
    <w:rsid w:val="00D527E1"/>
    <w:rsid w:val="00D8096B"/>
    <w:rsid w:val="00E33B2D"/>
    <w:rsid w:val="00E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1D02"/>
    <w:pPr>
      <w:autoSpaceDE w:val="0"/>
      <w:autoSpaceDN w:val="0"/>
      <w:jc w:val="both"/>
    </w:pPr>
    <w:rPr>
      <w:sz w:val="24"/>
      <w:szCs w:val="24"/>
      <w:lang w:val="en-GB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E51D02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1D02"/>
    <w:pPr>
      <w:autoSpaceDE w:val="0"/>
      <w:autoSpaceDN w:val="0"/>
      <w:jc w:val="both"/>
    </w:pPr>
    <w:rPr>
      <w:sz w:val="24"/>
      <w:szCs w:val="24"/>
      <w:lang w:val="en-GB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E51D02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059405940594061"/>
          <c:y val="6.358381502890173E-2"/>
          <c:w val="0.73663366336633662"/>
          <c:h val="0.73988439306358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 PADAVINE (mm)</c:v>
                </c:pt>
              </c:strCache>
            </c:strRef>
          </c:tx>
          <c:spPr>
            <a:solidFill>
              <a:srgbClr val="0000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J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74</c:v>
                </c:pt>
                <c:pt idx="1">
                  <c:v>87</c:v>
                </c:pt>
                <c:pt idx="2">
                  <c:v>79</c:v>
                </c:pt>
                <c:pt idx="3">
                  <c:v>62</c:v>
                </c:pt>
                <c:pt idx="4">
                  <c:v>57</c:v>
                </c:pt>
                <c:pt idx="5">
                  <c:v>38</c:v>
                </c:pt>
                <c:pt idx="6">
                  <c:v>6</c:v>
                </c:pt>
                <c:pt idx="7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875840"/>
        <c:axId val="18387801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TEMPERATURE (st. C)</c:v>
                </c:pt>
              </c:strCache>
            </c:strRef>
          </c:tx>
          <c:spPr>
            <a:ln w="12688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J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8</c:v>
                </c:pt>
                <c:pt idx="1">
                  <c:v>9</c:v>
                </c:pt>
                <c:pt idx="2">
                  <c:v>12</c:v>
                </c:pt>
                <c:pt idx="3">
                  <c:v>14</c:v>
                </c:pt>
                <c:pt idx="4">
                  <c:v>18</c:v>
                </c:pt>
                <c:pt idx="5">
                  <c:v>23</c:v>
                </c:pt>
                <c:pt idx="6">
                  <c:v>26</c:v>
                </c:pt>
                <c:pt idx="7">
                  <c:v>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879936"/>
        <c:axId val="183881728"/>
      </c:lineChart>
      <c:catAx>
        <c:axId val="1838758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838780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38780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padavine </a:t>
                </a:r>
              </a:p>
            </c:rich>
          </c:tx>
          <c:layout>
            <c:manualLayout>
              <c:xMode val="edge"/>
              <c:yMode val="edge"/>
              <c:x val="2.1782178217821781E-2"/>
              <c:y val="0.3554913294797688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83875840"/>
        <c:crosses val="autoZero"/>
        <c:crossBetween val="between"/>
      </c:valAx>
      <c:catAx>
        <c:axId val="183879936"/>
        <c:scaling>
          <c:orientation val="minMax"/>
        </c:scaling>
        <c:delete val="1"/>
        <c:axPos val="b"/>
        <c:majorTickMark val="out"/>
        <c:minorTickMark val="none"/>
        <c:tickLblPos val="nextTo"/>
        <c:crossAx val="183881728"/>
        <c:crosses val="autoZero"/>
        <c:auto val="0"/>
        <c:lblAlgn val="ctr"/>
        <c:lblOffset val="100"/>
        <c:noMultiLvlLbl val="0"/>
      </c:catAx>
      <c:valAx>
        <c:axId val="18388172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temperature</a:t>
                </a:r>
              </a:p>
            </c:rich>
          </c:tx>
          <c:layout>
            <c:manualLayout>
              <c:xMode val="edge"/>
              <c:yMode val="edge"/>
              <c:x val="0.92673267326732678"/>
              <c:y val="0.33236994219653176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83879936"/>
        <c:crosses val="max"/>
        <c:crossBetween val="between"/>
      </c:valAx>
      <c:spPr>
        <a:noFill/>
        <a:ln w="25376">
          <a:noFill/>
        </a:ln>
      </c:spPr>
    </c:plotArea>
    <c:legend>
      <c:legendPos val="b"/>
      <c:layout>
        <c:manualLayout>
          <c:xMode val="edge"/>
          <c:yMode val="edge"/>
          <c:x val="0.19207920792079208"/>
          <c:y val="0.9219653179190751"/>
          <c:w val="0.62970297029702971"/>
          <c:h val="6.9364161849710976E-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l-SI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Podnebje</vt:lpstr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Podnebje</dc:title>
  <dc:subject/>
  <dc:creator>Mosbruker</dc:creator>
  <cp:keywords/>
  <dc:description/>
  <cp:lastModifiedBy>Lenovo User</cp:lastModifiedBy>
  <cp:revision>2</cp:revision>
  <dcterms:created xsi:type="dcterms:W3CDTF">2014-11-20T07:42:00Z</dcterms:created>
  <dcterms:modified xsi:type="dcterms:W3CDTF">2014-11-20T07:42:00Z</dcterms:modified>
</cp:coreProperties>
</file>