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24" w:rsidRDefault="00425F24" w:rsidP="00131BB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>ZELENO GOSPODARSTVO ZA NAŠO BO</w:t>
      </w:r>
      <w:r w:rsidR="000F66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>DOČNOST IN ZA BODOČE GENERACIJE.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 xml:space="preserve"> NAJBOLJŠE PRAKSE PROJEKTA ALPSTAR</w:t>
      </w:r>
    </w:p>
    <w:p w:rsidR="00CE040E" w:rsidRDefault="00425F24" w:rsidP="00131BB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>GREEN ECONOMY FOR OUR FUTURE AND FOR FUTURE GENERATIONS</w:t>
      </w:r>
      <w:r w:rsidR="000F66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 xml:space="preserve"> THE ALPSTAR BEST PRACTICES</w:t>
      </w:r>
    </w:p>
    <w:p w:rsidR="00131BBE" w:rsidRPr="00237BD9" w:rsidRDefault="00425F24" w:rsidP="00D70313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sl-SI"/>
        </w:rPr>
      </w:pPr>
      <w:bookmarkStart w:id="0" w:name="_GoBack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Darja Piciga</w:t>
      </w:r>
    </w:p>
    <w:p w:rsidR="00425F24" w:rsidRPr="00237BD9" w:rsidRDefault="00425F24" w:rsidP="00D70313">
      <w:pPr>
        <w:spacing w:after="0"/>
        <w:jc w:val="center"/>
        <w:rPr>
          <w:rFonts w:ascii="Times New Roman" w:eastAsia="Times New Roman" w:hAnsi="Times New Roman" w:cs="Times New Roman"/>
          <w:color w:val="333333"/>
          <w:szCs w:val="24"/>
          <w:lang w:eastAsia="sl-SI"/>
        </w:rPr>
      </w:pPr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 xml:space="preserve">Ministrstvo za kmetijstvo in okolje / </w:t>
      </w:r>
      <w:proofErr w:type="spellStart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Ministry</w:t>
      </w:r>
      <w:proofErr w:type="spellEnd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 xml:space="preserve"> </w:t>
      </w:r>
      <w:proofErr w:type="spellStart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of</w:t>
      </w:r>
      <w:proofErr w:type="spellEnd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 xml:space="preserve"> </w:t>
      </w:r>
      <w:proofErr w:type="spellStart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Agriculture</w:t>
      </w:r>
      <w:proofErr w:type="spellEnd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 xml:space="preserve"> </w:t>
      </w:r>
      <w:proofErr w:type="spellStart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and</w:t>
      </w:r>
      <w:proofErr w:type="spellEnd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 xml:space="preserve"> </w:t>
      </w:r>
      <w:proofErr w:type="spellStart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the</w:t>
      </w:r>
      <w:proofErr w:type="spellEnd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 xml:space="preserve"> </w:t>
      </w:r>
      <w:proofErr w:type="spellStart"/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Environment</w:t>
      </w:r>
      <w:proofErr w:type="spellEnd"/>
    </w:p>
    <w:p w:rsidR="00131BBE" w:rsidRPr="00237BD9" w:rsidRDefault="00425F24" w:rsidP="00D70313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sl-SI"/>
        </w:rPr>
      </w:pPr>
      <w:r w:rsidRPr="00237BD9">
        <w:rPr>
          <w:rFonts w:ascii="Times New Roman" w:eastAsia="Times New Roman" w:hAnsi="Times New Roman" w:cs="Times New Roman"/>
          <w:color w:val="333333"/>
          <w:szCs w:val="24"/>
          <w:lang w:eastAsia="sl-SI"/>
        </w:rPr>
        <w:t>darja.piciga@gov.si</w:t>
      </w:r>
    </w:p>
    <w:bookmarkEnd w:id="0"/>
    <w:p w:rsidR="00B60C23" w:rsidRDefault="00131BBE" w:rsidP="00B60C23">
      <w:pPr>
        <w:pStyle w:val="Navadensplet"/>
        <w:spacing w:before="0" w:beforeAutospacing="0" w:after="240" w:afterAutospacing="0"/>
        <w:jc w:val="center"/>
        <w:rPr>
          <w:b/>
          <w:bCs/>
          <w:i/>
        </w:rPr>
      </w:pPr>
      <w:r w:rsidRPr="00131BBE">
        <w:rPr>
          <w:color w:val="333333"/>
        </w:rPr>
        <w:br/>
      </w:r>
    </w:p>
    <w:p w:rsidR="00131BBE" w:rsidRPr="00B60C23" w:rsidRDefault="00B60C23" w:rsidP="00B60C23">
      <w:pPr>
        <w:pStyle w:val="Navadensplet"/>
        <w:spacing w:before="0" w:beforeAutospacing="0" w:after="240" w:afterAutospacing="0"/>
        <w:jc w:val="center"/>
        <w:rPr>
          <w:i/>
        </w:rPr>
      </w:pPr>
      <w:r>
        <w:rPr>
          <w:b/>
          <w:bCs/>
          <w:i/>
        </w:rPr>
        <w:t>Izvleček</w:t>
      </w:r>
    </w:p>
    <w:p w:rsidR="00E056AC" w:rsidRPr="00B1045B" w:rsidRDefault="006811A8" w:rsidP="00131BBE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Zeleno gospodarstvo lahko opišemo kot gospodarstvo, ki vodi do izboljšane blaginje ljudi in socialne pravičnosti,</w:t>
      </w:r>
      <w:r w:rsidR="009E741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hkrati pa občutno zmanjšuje </w:t>
      </w:r>
      <w:proofErr w:type="spellStart"/>
      <w:r w:rsidR="009E741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okoljska</w:t>
      </w:r>
      <w:proofErr w:type="spellEnd"/>
      <w:r w:rsidR="009E741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tveganja in ekološke omejitve – na kratko, je </w:t>
      </w:r>
      <w:proofErr w:type="spellStart"/>
      <w:r w:rsidR="009E741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nizkoogljično</w:t>
      </w:r>
      <w:proofErr w:type="spellEnd"/>
      <w:r w:rsidR="009E741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učinkovito z viri in socialno vključujoče.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Ekonomski model ozelenitve gospodarstva </w:t>
      </w:r>
      <w:r w:rsidRPr="006811A8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je v razmerah številnih kriz ter čedalje bolj </w:t>
      </w:r>
      <w:r w:rsidR="009E7410" w:rsidRPr="006811A8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ogrožajočega</w:t>
      </w:r>
      <w:r w:rsidRPr="006811A8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pomanjkanja virov pridobil izreden pomen v nacionalnih, regionalnih in mednarodnih procesih trajnostnega razvoja, kot </w:t>
      </w:r>
      <w:r w:rsidR="00E056AC" w:rsidRPr="006811A8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na primer </w:t>
      </w:r>
      <w:r w:rsidR="00E056A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za kažipote EU do leta 2050</w:t>
      </w:r>
      <w:r w:rsidR="000F66DE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ter</w:t>
      </w:r>
      <w:r w:rsidR="00E056A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r w:rsidRPr="006811A8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="00425F24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strate</w:t>
      </w:r>
      <w:r w:rsidR="000A013F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gijah in programih za obdobje financiranja 2014-2020</w:t>
      </w:r>
      <w:r w:rsidR="00B1045B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r w:rsidR="00E056AC" w:rsidRPr="00E4239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(s tematskimi cilji: Podpora prehodu v </w:t>
      </w:r>
      <w:proofErr w:type="spellStart"/>
      <w:r w:rsidR="00E056AC" w:rsidRPr="00E4239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nizkoogljično</w:t>
      </w:r>
      <w:proofErr w:type="spellEnd"/>
      <w:r w:rsidR="00E056AC" w:rsidRPr="00E42392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gospodarstvo v vseh sektorjih; Spodbujanje blaženja podnebnih sprememb ter preprečevanja in prilagajanja nanje  ter preprečevanja in  obvladovanja tveganj; Varstvo okolja in spodbujanje učinkovite in trajnostne rabe virov; Spodbujanje trajnostnega prometa in odprava ozkih grl v ključnih omrežnih infrastrukturah).</w:t>
      </w:r>
      <w:r w:rsidR="00E056AC"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</w:p>
    <w:p w:rsidR="0037167D" w:rsidRPr="00210495" w:rsidRDefault="0037167D" w:rsidP="00131BBE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r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Med leti 2007 in 2010 je globalni trg </w:t>
      </w:r>
      <w:proofErr w:type="spellStart"/>
      <w:r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okoljskih</w:t>
      </w:r>
      <w:proofErr w:type="spellEnd"/>
      <w:r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tehnologij rasel povprečno 11,8% na leto; visoke rasti trga ni ustavila niti globalna finančna in gospodarska kriza. V Sloveniji je leta 2012 36 % podjetij (več od povprečja EU) že </w:t>
      </w:r>
      <w:r w:rsidRPr="0021049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ponujalo zelene izdelke in/ali storitve, 9 % jih je načrtovalo njihov razvoj v naslednjih dveh letih. </w:t>
      </w:r>
      <w:r w:rsidR="007F1BC9" w:rsidRPr="0021049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Na podatkih in napovedih o hitrem razvoju zelenega gospodarstva temeljijo ocene, da bi bilo v Sloveniji mogoče do leta 2020 ustvariti več deset tisoč zelenih delovnih mest.</w:t>
      </w:r>
    </w:p>
    <w:p w:rsidR="002D5A90" w:rsidRPr="002D5A90" w:rsidRDefault="0056210D" w:rsidP="002D5A90">
      <w:pPr>
        <w:pStyle w:val="Navadensplet"/>
        <w:jc w:val="both"/>
        <w:rPr>
          <w:rFonts w:eastAsiaTheme="minorHAnsi"/>
          <w:i/>
          <w:lang w:eastAsia="en-US"/>
        </w:rPr>
      </w:pPr>
      <w:r w:rsidRPr="002D5A90">
        <w:rPr>
          <w:rFonts w:eastAsiaTheme="minorHAnsi"/>
          <w:i/>
          <w:lang w:eastAsia="en-US"/>
        </w:rPr>
        <w:t>Območje Alp sodi s svojimi pobudami na področju zelenega gospodarstva med najbolj napredne regije v svetovnem merilu. Ker so temperature v Alpah v zadnjem stoletju porasle za skoraj dvakrat toliko kot je globalno povprečje, ne preseneča, da je dolgoročni razvojni cilj te makro-regije doseči podnebno nevtralnost v naslednjih 40 letih. Projekt “</w:t>
      </w:r>
      <w:proofErr w:type="spellStart"/>
      <w:r w:rsidRPr="002D5A90">
        <w:rPr>
          <w:rFonts w:eastAsiaTheme="minorHAnsi"/>
          <w:i/>
          <w:lang w:eastAsia="en-US"/>
        </w:rPr>
        <w:t>Alpstar</w:t>
      </w:r>
      <w:proofErr w:type="spellEnd"/>
      <w:r w:rsidRPr="002D5A90">
        <w:rPr>
          <w:rFonts w:eastAsiaTheme="minorHAnsi"/>
          <w:i/>
          <w:lang w:eastAsia="en-US"/>
        </w:rPr>
        <w:t xml:space="preserve">. </w:t>
      </w:r>
      <w:r w:rsidR="002D5A90" w:rsidRPr="002D5A90">
        <w:rPr>
          <w:i/>
        </w:rPr>
        <w:t xml:space="preserve">Za </w:t>
      </w:r>
      <w:proofErr w:type="spellStart"/>
      <w:r w:rsidR="002D5A90" w:rsidRPr="002D5A90">
        <w:rPr>
          <w:i/>
        </w:rPr>
        <w:t>ogljično</w:t>
      </w:r>
      <w:proofErr w:type="spellEnd"/>
      <w:r w:rsidR="002D5A90" w:rsidRPr="002D5A90">
        <w:rPr>
          <w:i/>
        </w:rPr>
        <w:t xml:space="preserve"> nevtralne Alpe - naj bo najboljša praksa minimalni standard</w:t>
      </w:r>
      <w:r w:rsidR="002D5A90" w:rsidRPr="002D5A90">
        <w:rPr>
          <w:rFonts w:eastAsiaTheme="minorHAnsi"/>
          <w:i/>
          <w:lang w:eastAsia="en-US"/>
        </w:rPr>
        <w:t xml:space="preserve">”, ki ga koordinira Slovenija, bo prispeval k temu ambicioznemu cilju </w:t>
      </w:r>
      <w:r w:rsidR="002D5A90" w:rsidRPr="002D5A90">
        <w:rPr>
          <w:i/>
        </w:rPr>
        <w:t>s kapitalizacijo</w:t>
      </w:r>
      <w:r w:rsidR="002D5A90" w:rsidRPr="002D5A90">
        <w:rPr>
          <w:rFonts w:eastAsiaTheme="minorHAnsi"/>
          <w:i/>
          <w:lang w:eastAsia="en-US"/>
        </w:rPr>
        <w:t>, širjenjem in uvajanjem dokazanih dobrih praks pri ukrepih zmanjševanja podnebnih sprememb in pripravi medsektorskih strategi</w:t>
      </w:r>
      <w:r w:rsidR="002D5A90">
        <w:rPr>
          <w:rFonts w:eastAsiaTheme="minorHAnsi"/>
          <w:i/>
          <w:lang w:eastAsia="en-US"/>
        </w:rPr>
        <w:t>j</w:t>
      </w:r>
      <w:r w:rsidR="002D5A90" w:rsidRPr="002D5A90">
        <w:rPr>
          <w:rFonts w:eastAsiaTheme="minorHAnsi"/>
          <w:i/>
          <w:lang w:eastAsia="en-US"/>
        </w:rPr>
        <w:t xml:space="preserve"> in akcijskih načrtov za </w:t>
      </w:r>
      <w:proofErr w:type="spellStart"/>
      <w:r w:rsidR="002D5A90" w:rsidRPr="002D5A90">
        <w:rPr>
          <w:rFonts w:eastAsiaTheme="minorHAnsi"/>
          <w:i/>
          <w:lang w:eastAsia="en-US"/>
        </w:rPr>
        <w:t>ogljično</w:t>
      </w:r>
      <w:proofErr w:type="spellEnd"/>
      <w:r w:rsidR="002D5A90" w:rsidRPr="002D5A90">
        <w:rPr>
          <w:rFonts w:eastAsiaTheme="minorHAnsi"/>
          <w:i/>
          <w:lang w:eastAsia="en-US"/>
        </w:rPr>
        <w:t xml:space="preserve"> nevtralnost na regionalni in lokalni ravni. </w:t>
      </w:r>
    </w:p>
    <w:p w:rsidR="002D5A90" w:rsidRDefault="00131BBE" w:rsidP="00131BBE">
      <w:pPr>
        <w:spacing w:before="100" w:beforeAutospacing="1" w:after="240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r w:rsidRPr="0013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Ključne besede:</w:t>
      </w:r>
      <w:r w:rsidR="002D5A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 xml:space="preserve"> </w:t>
      </w:r>
      <w:r w:rsidR="002D5A9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zeleno gospodarstvo, razvojno načrtovanje, </w:t>
      </w:r>
      <w:r w:rsidR="000F66DE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zelena delovna mesta, </w:t>
      </w:r>
      <w:r w:rsidR="002D5A9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projekt </w:t>
      </w:r>
      <w:proofErr w:type="spellStart"/>
      <w:r w:rsidR="002D5A9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Alp</w:t>
      </w:r>
      <w:r w:rsidR="000F66DE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star</w:t>
      </w:r>
      <w:proofErr w:type="spellEnd"/>
      <w:r w:rsidR="000F66DE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="000F66DE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ogljična</w:t>
      </w:r>
      <w:proofErr w:type="spellEnd"/>
      <w:r w:rsidR="000F66DE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nevtralnost, dobre prakse</w:t>
      </w:r>
    </w:p>
    <w:p w:rsidR="002D5A90" w:rsidRDefault="002D5A90" w:rsidP="00131BBE">
      <w:pPr>
        <w:spacing w:before="100" w:beforeAutospacing="1" w:after="240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</w:p>
    <w:p w:rsidR="00131BBE" w:rsidRPr="00B1045B" w:rsidRDefault="00131BBE" w:rsidP="00131BB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B104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l-SI"/>
        </w:rPr>
        <w:t>Abstract</w:t>
      </w:r>
    </w:p>
    <w:p w:rsidR="00421F66" w:rsidRPr="00B1045B" w:rsidRDefault="006811A8" w:rsidP="000F66DE">
      <w:pPr>
        <w:spacing w:before="100" w:beforeAutospacing="1" w:after="24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lastRenderedPageBreak/>
        <w:t xml:space="preserve">Green economy can be described as one that results in improved human well-being and social equity, while significantly reducing environmental risks and ecological scarcities - in its simplest expression, as one which is low carbon, resource efficient and socially inclusive.  </w:t>
      </w:r>
      <w:proofErr w:type="gramStart"/>
      <w:r w:rsidR="00421F66"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>The economic paradigm of greening the economy, against the background of multiple crises and accelerating resource scarcity, has gained paramount prominence in national, regional and international sustainable development processes, e.g. i</w:t>
      </w:r>
      <w:r w:rsidR="00425F24"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n </w:t>
      </w:r>
      <w:r w:rsidR="000A013F"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the EU </w:t>
      </w:r>
      <w:r w:rsidR="00B17941"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roadmaps by 2050 and in </w:t>
      </w:r>
      <w:r w:rsidR="00425F24"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strategies and programmes for the 2014-2020 </w:t>
      </w:r>
      <w:r w:rsidR="000A013F" w:rsidRPr="00B104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financing </w:t>
      </w:r>
      <w:r w:rsidR="00425F24" w:rsidRPr="00E4239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>period</w:t>
      </w:r>
      <w:r w:rsidR="00B17941" w:rsidRPr="00E4239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 (with thematic objectives: Supporting the shift towards a low-carbon economy in all sectors; Promoting climate change adaptation, risk prevention and management; Protecting the environment and promoting resource efficiency; Protecting the environment and promoting resource efficiency; </w:t>
      </w:r>
      <w:r w:rsidR="00B17941" w:rsidRPr="00E42392">
        <w:rPr>
          <w:rFonts w:ascii="Times New Roman" w:hAnsi="Times New Roman" w:cs="Times New Roman"/>
          <w:i/>
          <w:sz w:val="24"/>
          <w:szCs w:val="24"/>
          <w:lang w:val="en-GB"/>
        </w:rPr>
        <w:t>Promoting sustainable transport and removing bottlenecks in key network infrastructures).</w:t>
      </w:r>
      <w:proofErr w:type="gramEnd"/>
      <w:r w:rsidR="00B17941" w:rsidRPr="00B1045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37167D" w:rsidRDefault="0037167D" w:rsidP="000F66DE">
      <w:pPr>
        <w:spacing w:before="100" w:beforeAutospacing="1" w:after="24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1045B">
        <w:rPr>
          <w:rFonts w:ascii="Times New Roman" w:hAnsi="Times New Roman" w:cs="Times New Roman"/>
          <w:i/>
          <w:sz w:val="24"/>
          <w:szCs w:val="24"/>
          <w:lang w:val="en-GB"/>
        </w:rPr>
        <w:t xml:space="preserve">From 2007 to 2010, the global environmental technologies market grew by an average 11.8% per year; rapid market growth </w:t>
      </w:r>
      <w:proofErr w:type="gramStart"/>
      <w:r w:rsidRPr="00B1045B">
        <w:rPr>
          <w:rFonts w:ascii="Times New Roman" w:hAnsi="Times New Roman" w:cs="Times New Roman"/>
          <w:i/>
          <w:sz w:val="24"/>
          <w:szCs w:val="24"/>
          <w:lang w:val="en-GB"/>
        </w:rPr>
        <w:t>was not stopped</w:t>
      </w:r>
      <w:proofErr w:type="gramEnd"/>
      <w:r w:rsidRPr="00B1045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even by the global financial and economic crisis. In Slovenia in 2012 36% of companies (above the EU average) offered green products and/or services; 9% were planning to develop them in the next two years. </w:t>
      </w:r>
      <w:r w:rsidR="00880D8F" w:rsidRPr="00B1045B">
        <w:rPr>
          <w:rFonts w:ascii="Times New Roman" w:hAnsi="Times New Roman" w:cs="Times New Roman"/>
          <w:i/>
          <w:sz w:val="24"/>
          <w:szCs w:val="24"/>
          <w:lang w:val="en-GB"/>
        </w:rPr>
        <w:t>Based on data and predictions of the rapid development of the green economy, creating tens of thousands of green jobs would be possible for Slovenia by 2020.</w:t>
      </w:r>
    </w:p>
    <w:p w:rsidR="0061281D" w:rsidRPr="0056210D" w:rsidRDefault="00A23DA6" w:rsidP="000F66DE">
      <w:pPr>
        <w:pStyle w:val="Navadensplet"/>
        <w:jc w:val="both"/>
        <w:rPr>
          <w:rFonts w:eastAsiaTheme="minorHAnsi"/>
          <w:i/>
          <w:lang w:val="en-GB" w:eastAsia="en-US"/>
        </w:rPr>
      </w:pPr>
      <w:r w:rsidRPr="0056210D">
        <w:rPr>
          <w:rFonts w:eastAsiaTheme="minorHAnsi"/>
          <w:i/>
          <w:lang w:val="en-GB" w:eastAsia="en-US"/>
        </w:rPr>
        <w:t xml:space="preserve">The Alpine space is among the world most distinguished regions by its green economy </w:t>
      </w:r>
      <w:r w:rsidR="0061281D" w:rsidRPr="0056210D">
        <w:rPr>
          <w:rFonts w:eastAsiaTheme="minorHAnsi"/>
          <w:i/>
          <w:lang w:val="en-GB" w:eastAsia="en-US"/>
        </w:rPr>
        <w:t>initiatives</w:t>
      </w:r>
      <w:r w:rsidRPr="0056210D">
        <w:rPr>
          <w:rFonts w:eastAsiaTheme="minorHAnsi"/>
          <w:i/>
          <w:lang w:val="en-GB" w:eastAsia="en-US"/>
        </w:rPr>
        <w:t xml:space="preserve">. </w:t>
      </w:r>
      <w:r w:rsidR="0061281D" w:rsidRPr="0056210D">
        <w:rPr>
          <w:rFonts w:eastAsiaTheme="minorHAnsi"/>
          <w:i/>
          <w:lang w:val="en-GB" w:eastAsia="en-US"/>
        </w:rPr>
        <w:t>Since temperatures in the Alps have risen almost twice as much as the global average over the last century and they are set to rise even more, the long</w:t>
      </w:r>
      <w:r w:rsidR="0056210D">
        <w:rPr>
          <w:rFonts w:eastAsiaTheme="minorHAnsi"/>
          <w:i/>
          <w:lang w:val="en-GB" w:eastAsia="en-US"/>
        </w:rPr>
        <w:t>-</w:t>
      </w:r>
      <w:r w:rsidR="0061281D" w:rsidRPr="0056210D">
        <w:rPr>
          <w:rFonts w:eastAsiaTheme="minorHAnsi"/>
          <w:i/>
          <w:lang w:val="en-GB" w:eastAsia="en-US"/>
        </w:rPr>
        <w:t>term development goal of this macro</w:t>
      </w:r>
      <w:r w:rsidR="0056210D">
        <w:rPr>
          <w:rFonts w:eastAsiaTheme="minorHAnsi"/>
          <w:i/>
          <w:lang w:val="en-GB" w:eastAsia="en-US"/>
        </w:rPr>
        <w:softHyphen/>
        <w:t>-</w:t>
      </w:r>
      <w:r w:rsidR="0061281D" w:rsidRPr="0056210D">
        <w:rPr>
          <w:rFonts w:eastAsiaTheme="minorHAnsi"/>
          <w:i/>
          <w:lang w:val="en-GB" w:eastAsia="en-US"/>
        </w:rPr>
        <w:t xml:space="preserve">region is to achieve climate neutrality within the next 40 years. The project </w:t>
      </w:r>
      <w:hyperlink r:id="rId5" w:tgtFrame="_blank" w:tooltip="Home" w:history="1">
        <w:r w:rsidR="0061281D" w:rsidRPr="0056210D">
          <w:rPr>
            <w:rFonts w:eastAsiaTheme="minorHAnsi"/>
            <w:i/>
            <w:lang w:val="en-GB" w:eastAsia="en-US"/>
          </w:rPr>
          <w:t>«</w:t>
        </w:r>
        <w:proofErr w:type="spellStart"/>
        <w:r w:rsidR="0061281D" w:rsidRPr="0056210D">
          <w:rPr>
            <w:rFonts w:eastAsiaTheme="minorHAnsi"/>
            <w:i/>
            <w:lang w:val="en-GB" w:eastAsia="en-US"/>
          </w:rPr>
          <w:t>Alpstar</w:t>
        </w:r>
        <w:proofErr w:type="spellEnd"/>
        <w:r w:rsidR="0061281D" w:rsidRPr="0056210D">
          <w:rPr>
            <w:rFonts w:eastAsiaTheme="minorHAnsi"/>
            <w:i/>
            <w:lang w:val="en-GB" w:eastAsia="en-US"/>
          </w:rPr>
          <w:t>. Toward Carbon Neutral Alps – Make best Practice Minimum Standard»</w:t>
        </w:r>
      </w:hyperlink>
      <w:r w:rsidR="0061281D" w:rsidRPr="0056210D">
        <w:rPr>
          <w:rFonts w:eastAsiaTheme="minorHAnsi"/>
          <w:i/>
          <w:lang w:val="en-GB" w:eastAsia="en-US"/>
        </w:rPr>
        <w:t>, coordinated by Slovenia, will contribute to this ambitious goal through the capitalization, diffusion and implementation of proven good practice measures in reduction of climate change and preparation of cross-</w:t>
      </w:r>
      <w:proofErr w:type="spellStart"/>
      <w:r w:rsidR="0061281D" w:rsidRPr="0056210D">
        <w:rPr>
          <w:rFonts w:eastAsiaTheme="minorHAnsi"/>
          <w:i/>
          <w:lang w:val="en-GB" w:eastAsia="en-US"/>
        </w:rPr>
        <w:t>sectoral</w:t>
      </w:r>
      <w:proofErr w:type="spellEnd"/>
      <w:r w:rsidR="0061281D" w:rsidRPr="0056210D">
        <w:rPr>
          <w:rFonts w:eastAsiaTheme="minorHAnsi"/>
          <w:i/>
          <w:lang w:val="en-GB" w:eastAsia="en-US"/>
        </w:rPr>
        <w:t xml:space="preserve"> strategies and action plans toward carbon neutrality on regional and local level. </w:t>
      </w:r>
    </w:p>
    <w:p w:rsidR="000F66DE" w:rsidRPr="000F66DE" w:rsidRDefault="000F66DE" w:rsidP="000F66DE">
      <w:pPr>
        <w:spacing w:before="100" w:beforeAutospacing="1" w:after="2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</w:pPr>
      <w:r w:rsidRPr="000F6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l-SI"/>
        </w:rPr>
        <w:t>Key words:</w:t>
      </w:r>
      <w:r w:rsidRPr="000F66D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 green economy, development planning, green jobs,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>Alpstar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l-SI"/>
        </w:rPr>
        <w:t xml:space="preserve"> Project, carbon neutrality, good practices </w:t>
      </w:r>
    </w:p>
    <w:p w:rsidR="007F1BC9" w:rsidRPr="00131BBE" w:rsidRDefault="007F1BC9" w:rsidP="00131BBE"/>
    <w:sectPr w:rsidR="007F1BC9" w:rsidRPr="0013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9D"/>
    <w:rsid w:val="0000679D"/>
    <w:rsid w:val="00026DC6"/>
    <w:rsid w:val="00065632"/>
    <w:rsid w:val="000A013F"/>
    <w:rsid w:val="000F66DE"/>
    <w:rsid w:val="00131BBE"/>
    <w:rsid w:val="001D552C"/>
    <w:rsid w:val="00210495"/>
    <w:rsid w:val="00237BD9"/>
    <w:rsid w:val="002D5A90"/>
    <w:rsid w:val="0037167D"/>
    <w:rsid w:val="00421F66"/>
    <w:rsid w:val="00425F24"/>
    <w:rsid w:val="0056210D"/>
    <w:rsid w:val="0061281D"/>
    <w:rsid w:val="006811A8"/>
    <w:rsid w:val="006B7ABB"/>
    <w:rsid w:val="00704525"/>
    <w:rsid w:val="007F1BC9"/>
    <w:rsid w:val="00880D8F"/>
    <w:rsid w:val="009E7410"/>
    <w:rsid w:val="00A23DA6"/>
    <w:rsid w:val="00B1045B"/>
    <w:rsid w:val="00B17941"/>
    <w:rsid w:val="00B60C23"/>
    <w:rsid w:val="00BA1D4D"/>
    <w:rsid w:val="00CE040E"/>
    <w:rsid w:val="00D445E1"/>
    <w:rsid w:val="00D70313"/>
    <w:rsid w:val="00E056AC"/>
    <w:rsid w:val="00E42392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55F84-D07F-4655-BA98-08D86B2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10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rsid w:val="00210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31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ps">
    <w:name w:val="hps"/>
    <w:basedOn w:val="Privzetapisavaodstavka"/>
    <w:rsid w:val="006811A8"/>
  </w:style>
  <w:style w:type="character" w:styleId="Krepko">
    <w:name w:val="Strong"/>
    <w:basedOn w:val="Privzetapisavaodstavka"/>
    <w:uiPriority w:val="22"/>
    <w:qFormat/>
    <w:rsid w:val="006811A8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21049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10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basedOn w:val="Privzetapisavaodstavka"/>
    <w:uiPriority w:val="99"/>
    <w:semiHidden/>
    <w:unhideWhenUsed/>
    <w:rsid w:val="0061281D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612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lpstar-project.eu/ho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6BF2-B037-40C9-8E6C-79488678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Piciga</dc:creator>
  <cp:lastModifiedBy>Mojca</cp:lastModifiedBy>
  <cp:revision>7</cp:revision>
  <dcterms:created xsi:type="dcterms:W3CDTF">2014-02-19T13:35:00Z</dcterms:created>
  <dcterms:modified xsi:type="dcterms:W3CDTF">2014-03-09T21:55:00Z</dcterms:modified>
</cp:coreProperties>
</file>